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B67DF" w14:textId="77777777" w:rsidR="00190D44" w:rsidRDefault="00824ACB">
      <w:pPr>
        <w:spacing w:after="120"/>
        <w:jc w:val="right"/>
      </w:pPr>
      <w:r>
        <w:rPr>
          <w:b/>
          <w:bCs/>
        </w:rPr>
        <w:t>Anexa nr. 1</w:t>
      </w:r>
    </w:p>
    <w:p w14:paraId="040CD339" w14:textId="63EA1E64" w:rsidR="00190D44" w:rsidRDefault="00A16F58">
      <w:pPr>
        <w:spacing w:after="240"/>
        <w:jc w:val="right"/>
      </w:pPr>
      <w:r>
        <w:rPr>
          <w:i/>
          <w:iCs/>
        </w:rPr>
        <w:t xml:space="preserve">la H.C.L. nr. 23/21 04 </w:t>
      </w:r>
      <w:r w:rsidR="00824ACB">
        <w:rPr>
          <w:i/>
          <w:iCs/>
        </w:rPr>
        <w:t>2026</w:t>
      </w:r>
    </w:p>
    <w:p w14:paraId="7B0FD2D2" w14:textId="77777777" w:rsidR="00190D44" w:rsidRDefault="00824ACB">
      <w:pPr>
        <w:spacing w:after="120" w:line="300" w:lineRule="auto"/>
        <w:jc w:val="center"/>
      </w:pPr>
      <w:r>
        <w:rPr>
          <w:b/>
          <w:bCs/>
          <w:sz w:val="28"/>
          <w:szCs w:val="28"/>
        </w:rPr>
        <w:t>STUDIU DE OPORTUNITATE</w:t>
      </w:r>
    </w:p>
    <w:p w14:paraId="2917CD6F" w14:textId="77777777" w:rsidR="00190D44" w:rsidRDefault="00824ACB">
      <w:pPr>
        <w:spacing w:after="120" w:line="300" w:lineRule="auto"/>
        <w:jc w:val="center"/>
      </w:pPr>
      <w:r>
        <w:rPr>
          <w:b/>
          <w:bCs/>
          <w:i/>
          <w:iCs/>
        </w:rPr>
        <w:t>privind delegarea gestiunii, prin concesiune, a Serviciului specializat pentru gestionarea câinilor fără stăpân de pe teritoriul U.A.T. Comuna Gura Ialomiței, județul Ialomița</w:t>
      </w:r>
    </w:p>
    <w:p w14:paraId="1130DAA4" w14:textId="77777777" w:rsidR="00190D44" w:rsidRDefault="00824ACB">
      <w:r>
        <w:t xml:space="preserve"> </w:t>
      </w:r>
    </w:p>
    <w:p w14:paraId="1A408BB7" w14:textId="77777777" w:rsidR="00190D44" w:rsidRDefault="00824ACB">
      <w:pPr>
        <w:pStyle w:val="Heading2"/>
      </w:pPr>
      <w:r>
        <w:t>CAPITOLUL I. DATE GENERALE</w:t>
      </w:r>
    </w:p>
    <w:p w14:paraId="393C9F8E" w14:textId="77777777" w:rsidR="00190D44" w:rsidRDefault="00824ACB">
      <w:pPr>
        <w:pStyle w:val="Heading3"/>
      </w:pPr>
      <w:r>
        <w:t>1.1. Autoritatea contractantă</w:t>
      </w:r>
    </w:p>
    <w:p w14:paraId="65C1EDA4" w14:textId="77777777" w:rsidR="00190D44" w:rsidRDefault="00824ACB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Denumire: Comuna Gura Ialomiței, județul Ialomița</w:t>
      </w:r>
    </w:p>
    <w:p w14:paraId="5BC68B5C" w14:textId="77777777" w:rsidR="00190D44" w:rsidRDefault="00824ACB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Sediul: sat Gura Ialomiței, comuna Gura Ialomiței, județul Ialomița</w:t>
      </w:r>
    </w:p>
    <w:p w14:paraId="6ADD4001" w14:textId="7AEED7C1" w:rsidR="00190D44" w:rsidRDefault="00A16F58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Cod fiscal: 18077236</w:t>
      </w:r>
    </w:p>
    <w:p w14:paraId="44ED62AB" w14:textId="735522EB" w:rsidR="00190D44" w:rsidRDefault="00824ACB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Reprezentant leg</w:t>
      </w:r>
      <w:r w:rsidR="00A16F58">
        <w:t>al: Primar –Florea Alexandru;</w:t>
      </w:r>
    </w:p>
    <w:p w14:paraId="61EF2125" w14:textId="77777777" w:rsidR="00190D44" w:rsidRDefault="00824ACB">
      <w:pPr>
        <w:pStyle w:val="Heading3"/>
      </w:pPr>
      <w:r>
        <w:t>1.2. Obiectul studiului</w:t>
      </w:r>
    </w:p>
    <w:p w14:paraId="2DD77F47" w14:textId="77777777" w:rsidR="00190D44" w:rsidRDefault="00824ACB">
      <w:pPr>
        <w:spacing w:after="120" w:line="300" w:lineRule="auto"/>
        <w:ind w:firstLine="720"/>
        <w:jc w:val="both"/>
      </w:pPr>
      <w:r>
        <w:t>Prezentul studiu de oportunitate fundamentează decizia Consiliului Local al comunei Gura Ialomiței privind delegarea gestiunii, prin concesiune, a Serviciului specializat pentru gestionarea câinilor fără stăpân de pe teritoriul U.A.T. Comuna Gura Ialomiței, în conformitate cu prevederile O.U.G. nr. 155/2001 și ale Legii nr. 100/2016.</w:t>
      </w:r>
    </w:p>
    <w:p w14:paraId="3F3AA3C8" w14:textId="77777777" w:rsidR="00190D44" w:rsidRDefault="00824ACB">
      <w:pPr>
        <w:pStyle w:val="Heading3"/>
      </w:pPr>
      <w:r>
        <w:t>1.3. Scurtă descriere a unității administrativ-teritoriale</w:t>
      </w:r>
    </w:p>
    <w:p w14:paraId="47A9F317" w14:textId="1C5FD457" w:rsidR="00190D44" w:rsidRDefault="00824ACB">
      <w:pPr>
        <w:spacing w:after="120" w:line="300" w:lineRule="auto"/>
        <w:ind w:firstLine="720"/>
        <w:jc w:val="both"/>
      </w:pPr>
      <w:r>
        <w:t xml:space="preserve">Comuna Gura Ialomiței este situată în partea de est a județului Ialomița, fiind compusă din satele aparținătoare </w:t>
      </w:r>
      <w:r w:rsidR="00A16F58">
        <w:t xml:space="preserve">Luciu SI Gura Ialomitei </w:t>
      </w:r>
      <w:r>
        <w:t>conform organizării administrativ-teritoriale. Principalele probleme constatate în legătură cu câinii fără stăpân sunt generate de lipsa unui program de sterilizare, de abandon, precum și de inexistența, până la data prezentă, a unui serviciu public organizat în acest sens.</w:t>
      </w:r>
    </w:p>
    <w:p w14:paraId="5DDFA57A" w14:textId="77777777" w:rsidR="00190D44" w:rsidRDefault="00824ACB">
      <w:pPr>
        <w:pStyle w:val="Heading2"/>
      </w:pPr>
      <w:r>
        <w:t>CAPITOLUL II. CADRUL LEGAL</w:t>
      </w:r>
    </w:p>
    <w:p w14:paraId="67DC1747" w14:textId="77777777" w:rsidR="00190D44" w:rsidRDefault="00824ACB">
      <w:pPr>
        <w:spacing w:after="120" w:line="300" w:lineRule="auto"/>
        <w:ind w:firstLine="720"/>
        <w:jc w:val="both"/>
      </w:pPr>
      <w:r>
        <w:t>Prezentul studiu de oportunitate a fost elaborat cu respectarea următoarelor acte normative:</w:t>
      </w:r>
    </w:p>
    <w:p w14:paraId="0175F675" w14:textId="79D01944" w:rsidR="00190D44" w:rsidRDefault="00EF1173" w:rsidP="00EF1173">
      <w:pPr>
        <w:pStyle w:val="ListParagraph"/>
        <w:spacing w:after="80" w:line="280" w:lineRule="auto"/>
        <w:ind w:left="720"/>
        <w:jc w:val="both"/>
      </w:pPr>
      <w:r>
        <w:t>a)</w:t>
      </w:r>
      <w:r w:rsidR="00824ACB">
        <w:t>O.U.G. nr. 155/2001 privind aprobarea programului de gestionare a câinilor fără stăpân, aprobată cu modificări și completări prin Legea nr. 227/2002, cu modificările și completările ulterioare (inclusiv Legea nr. 258/2013 și Legea nr. 368/2023);</w:t>
      </w:r>
    </w:p>
    <w:p w14:paraId="257C9D0E" w14:textId="4F3EC1ED" w:rsidR="00190D44" w:rsidRDefault="00EF1173" w:rsidP="00EF1173">
      <w:pPr>
        <w:pStyle w:val="ListParagraph"/>
        <w:spacing w:after="80" w:line="280" w:lineRule="auto"/>
        <w:ind w:left="720"/>
        <w:jc w:val="both"/>
      </w:pPr>
      <w:r>
        <w:t>b)</w:t>
      </w:r>
      <w:r w:rsidR="00824ACB">
        <w:t>H.G. nr. 1059/2013 pentru aprobarea Normelor metodologice de aplicare a O.U.G. nr. 155/2001;</w:t>
      </w:r>
    </w:p>
    <w:p w14:paraId="38A1DE8E" w14:textId="384718D9" w:rsidR="00190D44" w:rsidRDefault="00EF1173" w:rsidP="00EF1173">
      <w:pPr>
        <w:pStyle w:val="ListParagraph"/>
        <w:spacing w:after="80" w:line="280" w:lineRule="auto"/>
        <w:ind w:left="720"/>
        <w:jc w:val="both"/>
      </w:pPr>
      <w:r>
        <w:t>c)</w:t>
      </w:r>
      <w:r w:rsidR="00824ACB">
        <w:t>Legea nr. 205/2004 privind protecția animalelor, republicată;</w:t>
      </w:r>
    </w:p>
    <w:p w14:paraId="34E3C2F8" w14:textId="499B879D" w:rsidR="00190D44" w:rsidRDefault="00EF1173" w:rsidP="00EF1173">
      <w:pPr>
        <w:pStyle w:val="ListParagraph"/>
        <w:spacing w:after="80" w:line="280" w:lineRule="auto"/>
        <w:ind w:left="720"/>
        <w:jc w:val="both"/>
      </w:pPr>
      <w:r>
        <w:t>d)</w:t>
      </w:r>
      <w:r w:rsidR="00824ACB">
        <w:t>Legea nr. 100/2016 privind concesiunile de lucrări și concesiunile de servicii;</w:t>
      </w:r>
    </w:p>
    <w:p w14:paraId="20BB6A01" w14:textId="77777777" w:rsidR="00190D44" w:rsidRDefault="00824ACB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H.G. nr. 867/2016 pentru aprobarea Normelor metodologice de aplicare a Legii nr. 100/2016;</w:t>
      </w:r>
    </w:p>
    <w:p w14:paraId="50DE6DE5" w14:textId="77777777" w:rsidR="00190D44" w:rsidRDefault="00824ACB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Legea serviciilor comunitare de utilități publice nr. 51/2006, republicată;</w:t>
      </w:r>
    </w:p>
    <w:p w14:paraId="002AD99D" w14:textId="77777777" w:rsidR="00190D44" w:rsidRDefault="00824ACB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lastRenderedPageBreak/>
        <w:t>O.G. nr. 71/2002 privind organizarea și funcționarea serviciilor publice de administrare a domeniului public și privat de interes local;</w:t>
      </w:r>
    </w:p>
    <w:p w14:paraId="06EB1356" w14:textId="77777777" w:rsidR="00190D44" w:rsidRDefault="00824ACB">
      <w:pPr>
        <w:pStyle w:val="ListParagraph"/>
        <w:numPr>
          <w:ilvl w:val="0"/>
          <w:numId w:val="2"/>
        </w:numPr>
        <w:spacing w:after="80" w:line="280" w:lineRule="auto"/>
        <w:jc w:val="both"/>
      </w:pPr>
      <w:r>
        <w:t>O.U.G. nr. 57/2019 privind Codul administrativ.</w:t>
      </w:r>
    </w:p>
    <w:p w14:paraId="03517FAC" w14:textId="77777777" w:rsidR="00190D44" w:rsidRDefault="00824ACB">
      <w:pPr>
        <w:pStyle w:val="Heading2"/>
      </w:pPr>
      <w:r>
        <w:t>CAPITOLUL III. NECESITATEA ȘI OPORTUNITATEA ÎNFIINȚĂRII SERVICIULUI</w:t>
      </w:r>
    </w:p>
    <w:p w14:paraId="689B9887" w14:textId="77777777" w:rsidR="00190D44" w:rsidRDefault="00824ACB">
      <w:pPr>
        <w:pStyle w:val="Heading3"/>
      </w:pPr>
      <w:r>
        <w:t>3.1. Necesitatea înființării serviciului</w:t>
      </w:r>
    </w:p>
    <w:p w14:paraId="343766B0" w14:textId="77777777" w:rsidR="00190D44" w:rsidRDefault="00824ACB">
      <w:pPr>
        <w:spacing w:after="120" w:line="300" w:lineRule="auto"/>
        <w:ind w:firstLine="720"/>
        <w:jc w:val="both"/>
      </w:pPr>
      <w:r>
        <w:t>Înființarea Serviciului specializat pentru gestionarea câinilor fără stăpân la nivelul comunei Gura Ialomiței reprezintă o obligație legală imperativă stabilită de art. 1 alin. (1) din O.U.G. nr. 155/2001. Neîndeplinirea acesteia atrage răspunderea contravențională a autorității locale, cu amenzi prevăzute de art. 14 din aceeași ordonanță.</w:t>
      </w:r>
    </w:p>
    <w:p w14:paraId="4C6B4A40" w14:textId="77777777" w:rsidR="00190D44" w:rsidRDefault="00824ACB">
      <w:pPr>
        <w:spacing w:after="120" w:line="300" w:lineRule="auto"/>
        <w:ind w:firstLine="720"/>
        <w:jc w:val="both"/>
      </w:pPr>
      <w:r>
        <w:t>Constatarea stării de fapt s-a realizat prin Procesul-verbal nr. 1347/06.04.2026, încheiat de I.P.J. Ialomița – Biroul pentru Protecția Animalelor, prin care s-a reținut că la nivelul U.A.T. Comuna Gura Ialomiței:</w:t>
      </w:r>
    </w:p>
    <w:p w14:paraId="4B0C4AB2" w14:textId="6951D9BD" w:rsidR="00190D44" w:rsidRDefault="00824ACB" w:rsidP="00EF1173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nu există înființat, prin H.C.L., un serviciu specializat;</w:t>
      </w:r>
    </w:p>
    <w:p w14:paraId="319A7983" w14:textId="77777777" w:rsidR="00190D44" w:rsidRDefault="00824ACB" w:rsidP="00EF1173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nu există adăpost pentru câinii fără stăpân;</w:t>
      </w:r>
    </w:p>
    <w:p w14:paraId="0E34712E" w14:textId="77777777" w:rsidR="00190D44" w:rsidRDefault="00824ACB" w:rsidP="00EF1173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nu există contracte de colaborare cu vreun adăpost.</w:t>
      </w:r>
    </w:p>
    <w:p w14:paraId="0CE6BC58" w14:textId="77777777" w:rsidR="00190D44" w:rsidRDefault="00824ACB">
      <w:pPr>
        <w:pStyle w:val="Heading3"/>
      </w:pPr>
      <w:r>
        <w:t>3.2. Oportunitatea economică, financiară și socială</w:t>
      </w:r>
    </w:p>
    <w:p w14:paraId="0AD42C27" w14:textId="77777777" w:rsidR="00190D44" w:rsidRDefault="00824ACB">
      <w:pPr>
        <w:spacing w:after="120" w:line="300" w:lineRule="auto"/>
        <w:jc w:val="center"/>
      </w:pPr>
      <w:r>
        <w:rPr>
          <w:b/>
          <w:bCs/>
        </w:rPr>
        <w:t>A. Motive de ordin economic și financiar</w:t>
      </w:r>
    </w:p>
    <w:p w14:paraId="08AE7FC8" w14:textId="77777777" w:rsidR="00190D44" w:rsidRDefault="00824ACB">
      <w:pPr>
        <w:spacing w:after="120" w:line="300" w:lineRule="auto"/>
        <w:ind w:firstLine="720"/>
        <w:jc w:val="both"/>
      </w:pPr>
      <w:r>
        <w:t>Realizarea unui adăpost public propriu la nivelul comunei ar presupune investiții semnificative în:</w:t>
      </w:r>
    </w:p>
    <w:p w14:paraId="2968C432" w14:textId="33000DD6" w:rsidR="00190D44" w:rsidRDefault="00887260" w:rsidP="00887260">
      <w:pPr>
        <w:pStyle w:val="ListParagraph"/>
        <w:spacing w:after="80" w:line="280" w:lineRule="auto"/>
        <w:ind w:left="1080"/>
        <w:jc w:val="both"/>
      </w:pPr>
      <w:r>
        <w:t>a)</w:t>
      </w:r>
      <w:r w:rsidR="00824ACB">
        <w:t>teren și construcție adăpost conform Anexei nr. 1 la O.U.G. nr. 155/2001;</w:t>
      </w:r>
    </w:p>
    <w:p w14:paraId="333B6FE8" w14:textId="6AB7F3CB" w:rsidR="00190D44" w:rsidRDefault="00887260" w:rsidP="00887260">
      <w:pPr>
        <w:pStyle w:val="ListParagraph"/>
        <w:spacing w:after="80" w:line="280" w:lineRule="auto"/>
        <w:ind w:left="1080"/>
        <w:jc w:val="both"/>
      </w:pPr>
      <w:r>
        <w:t>b)</w:t>
      </w:r>
      <w:r w:rsidR="00824ACB">
        <w:t>dotări specifice (padocuri, boxe de carantină, spațiu de sterilizare, crematoriu/contract cu unitate de incinerare);</w:t>
      </w:r>
    </w:p>
    <w:p w14:paraId="0A40E489" w14:textId="4F43E1C1" w:rsidR="00190D44" w:rsidRDefault="00887260" w:rsidP="00887260">
      <w:pPr>
        <w:pStyle w:val="ListParagraph"/>
        <w:spacing w:after="80" w:line="280" w:lineRule="auto"/>
        <w:ind w:left="1080"/>
        <w:jc w:val="both"/>
      </w:pPr>
      <w:r>
        <w:t>c)</w:t>
      </w:r>
      <w:r w:rsidR="00824ACB">
        <w:t>mijloace de transport înregistrate/autorizate sanitar-veterinar;</w:t>
      </w:r>
    </w:p>
    <w:p w14:paraId="768C19A8" w14:textId="77777777" w:rsidR="00190D44" w:rsidRDefault="00824ACB" w:rsidP="00EF1173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angajarea unui medic veterinar și a unui tehnician veterinar (art. 3 din O.U.G. nr. 155/2001);</w:t>
      </w:r>
    </w:p>
    <w:p w14:paraId="77C14394" w14:textId="77777777" w:rsidR="00190D44" w:rsidRDefault="00824ACB" w:rsidP="00EF1173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costuri curente de funcționare (hrană, medicamente, utilități, vaccinuri, sterilizări, microcipare).</w:t>
      </w:r>
    </w:p>
    <w:p w14:paraId="4C4A8737" w14:textId="77777777" w:rsidR="00190D44" w:rsidRDefault="00824ACB">
      <w:pPr>
        <w:spacing w:after="120" w:line="300" w:lineRule="auto"/>
        <w:ind w:firstLine="720"/>
        <w:jc w:val="both"/>
      </w:pPr>
      <w:r>
        <w:t>Aceste costuri depășesc capacitatea financiară a bugetului local al unei comune de dimensiunile Gura Ialomiței. Delegarea gestiunii prin concesiune permite accesul la infrastructură și la expertiză existente, la un cost predictibil și controlat.</w:t>
      </w:r>
    </w:p>
    <w:p w14:paraId="62322BF5" w14:textId="77777777" w:rsidR="00190D44" w:rsidRDefault="00824ACB">
      <w:pPr>
        <w:spacing w:after="120" w:line="300" w:lineRule="auto"/>
        <w:jc w:val="center"/>
      </w:pPr>
      <w:r>
        <w:rPr>
          <w:b/>
          <w:bCs/>
        </w:rPr>
        <w:t>B. Motive de ordin social</w:t>
      </w:r>
    </w:p>
    <w:p w14:paraId="39CD542F" w14:textId="16AF2946" w:rsidR="00190D44" w:rsidRDefault="00887260" w:rsidP="00887260">
      <w:pPr>
        <w:pStyle w:val="ListParagraph"/>
        <w:spacing w:after="80" w:line="280" w:lineRule="auto"/>
        <w:ind w:left="1080"/>
        <w:jc w:val="both"/>
      </w:pPr>
      <w:r>
        <w:t>a)</w:t>
      </w:r>
      <w:r w:rsidR="00824ACB">
        <w:t>reducerea riscului producerii de accidente (mușcături, atacuri, accidente rutiere);</w:t>
      </w:r>
    </w:p>
    <w:p w14:paraId="1523646C" w14:textId="1BE152F2" w:rsidR="00190D44" w:rsidRDefault="00887260" w:rsidP="00887260">
      <w:pPr>
        <w:pStyle w:val="ListParagraph"/>
        <w:spacing w:after="80" w:line="280" w:lineRule="auto"/>
        <w:ind w:left="1080"/>
        <w:jc w:val="both"/>
      </w:pPr>
      <w:r>
        <w:t>b)</w:t>
      </w:r>
      <w:r w:rsidR="00824ACB">
        <w:t>prevenirea transmiterii bolilor transmisibile de la animale la om (zoonoze), cu accent pe rabie;</w:t>
      </w:r>
    </w:p>
    <w:p w14:paraId="09D03271" w14:textId="2FCB9F6B" w:rsidR="00190D44" w:rsidRDefault="00887260" w:rsidP="00887260">
      <w:pPr>
        <w:pStyle w:val="ListParagraph"/>
        <w:spacing w:after="80" w:line="280" w:lineRule="auto"/>
        <w:ind w:left="1080"/>
        <w:jc w:val="both"/>
      </w:pPr>
      <w:r>
        <w:t>c)</w:t>
      </w:r>
      <w:r w:rsidR="00824ACB">
        <w:t>asigurarea bunăstării animalelor prin sterilizare, vaccinare, adăpostire și, după caz, adopție;</w:t>
      </w:r>
    </w:p>
    <w:p w14:paraId="132BDD2A" w14:textId="393BB6E3" w:rsidR="00190D44" w:rsidRDefault="00887260" w:rsidP="00887260">
      <w:pPr>
        <w:pStyle w:val="ListParagraph"/>
        <w:spacing w:after="80" w:line="280" w:lineRule="auto"/>
        <w:ind w:left="1080"/>
        <w:jc w:val="both"/>
      </w:pPr>
      <w:r>
        <w:lastRenderedPageBreak/>
        <w:t>d)</w:t>
      </w:r>
      <w:r w:rsidR="00824ACB">
        <w:t>educarea comunității privind deținerea responsabilă a animalelor de companie.</w:t>
      </w:r>
    </w:p>
    <w:p w14:paraId="14D04C02" w14:textId="77777777" w:rsidR="00190D44" w:rsidRDefault="00824ACB">
      <w:pPr>
        <w:spacing w:after="120" w:line="300" w:lineRule="auto"/>
        <w:jc w:val="center"/>
      </w:pPr>
      <w:r>
        <w:rPr>
          <w:b/>
          <w:bCs/>
        </w:rPr>
        <w:t>C. Motive de ordin juridic</w:t>
      </w:r>
    </w:p>
    <w:p w14:paraId="1600A19A" w14:textId="3D95820E" w:rsidR="00190D44" w:rsidRDefault="00887260" w:rsidP="00887260">
      <w:pPr>
        <w:pStyle w:val="ListParagraph"/>
        <w:spacing w:after="80" w:line="280" w:lineRule="auto"/>
        <w:ind w:left="1080"/>
        <w:jc w:val="both"/>
      </w:pPr>
      <w:r>
        <w:t>e)</w:t>
      </w:r>
      <w:r w:rsidR="00824ACB">
        <w:t>îndeplinirea obligației legale prevăzute de O.U.G. nr. 155/2001;</w:t>
      </w:r>
    </w:p>
    <w:p w14:paraId="31443F41" w14:textId="77777777" w:rsidR="00190D44" w:rsidRDefault="00824ACB" w:rsidP="00EF1173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prevenirea răspunderii contravenționale și patrimoniale a autorității locale;</w:t>
      </w:r>
    </w:p>
    <w:p w14:paraId="223B5DD5" w14:textId="77777777" w:rsidR="00190D44" w:rsidRDefault="00824ACB" w:rsidP="00EF1173">
      <w:pPr>
        <w:pStyle w:val="ListParagraph"/>
        <w:numPr>
          <w:ilvl w:val="0"/>
          <w:numId w:val="4"/>
        </w:numPr>
        <w:spacing w:after="80" w:line="280" w:lineRule="auto"/>
        <w:jc w:val="both"/>
      </w:pPr>
      <w:r>
        <w:t>conformarea cu prevederile Legii nr. 205/2004 privind protecția animalelor.</w:t>
      </w:r>
    </w:p>
    <w:p w14:paraId="5A8B7737" w14:textId="77777777" w:rsidR="00190D44" w:rsidRDefault="00824ACB">
      <w:pPr>
        <w:pStyle w:val="Heading2"/>
      </w:pPr>
      <w:r>
        <w:t>CAPITOLUL IV. MODALITĂȚI DE GESTIUNE ANALIZATE</w:t>
      </w:r>
    </w:p>
    <w:p w14:paraId="336953B8" w14:textId="77777777" w:rsidR="00190D44" w:rsidRDefault="00824ACB">
      <w:pPr>
        <w:spacing w:after="120" w:line="300" w:lineRule="auto"/>
        <w:ind w:firstLine="720"/>
        <w:jc w:val="both"/>
      </w:pPr>
      <w:r>
        <w:t>Potrivit art. 2 alin. (4) din O.U.G. nr. 155/2001 și art. 8 din Normele metodologice aprobate prin H.G. nr. 1059/2013, serviciile specializate pentru gestionarea câinilor fără stăpân pot fi realizate:</w:t>
      </w:r>
    </w:p>
    <w:p w14:paraId="6ABD9268" w14:textId="5ED389B1" w:rsidR="00190D44" w:rsidRDefault="00887260" w:rsidP="00887260">
      <w:pPr>
        <w:pStyle w:val="ListParagraph"/>
        <w:spacing w:after="80" w:line="280" w:lineRule="auto"/>
        <w:ind w:left="1080"/>
        <w:jc w:val="both"/>
      </w:pPr>
      <w:r>
        <w:t>a)</w:t>
      </w:r>
      <w:r w:rsidR="00824ACB">
        <w:t>prin gestiune directă (de către structura proprie a U.A.T.);</w:t>
      </w:r>
    </w:p>
    <w:p w14:paraId="05A69473" w14:textId="2CCF4EB8" w:rsidR="00190D44" w:rsidRDefault="00887260" w:rsidP="00887260">
      <w:pPr>
        <w:pStyle w:val="ListParagraph"/>
        <w:spacing w:after="80" w:line="280" w:lineRule="auto"/>
        <w:ind w:left="1080"/>
        <w:jc w:val="both"/>
      </w:pPr>
      <w:r>
        <w:t>b)</w:t>
      </w:r>
      <w:r w:rsidR="00824ACB">
        <w:t>prin gestiune delegată (inclusiv prin concesiune, în condițiile Legii nr. 100/2016);</w:t>
      </w:r>
    </w:p>
    <w:p w14:paraId="6299AC22" w14:textId="64051E98" w:rsidR="00190D44" w:rsidRDefault="00887260" w:rsidP="00887260">
      <w:pPr>
        <w:pStyle w:val="ListParagraph"/>
        <w:spacing w:after="80" w:line="280" w:lineRule="auto"/>
        <w:ind w:left="1080"/>
        <w:jc w:val="both"/>
      </w:pPr>
      <w:r>
        <w:t>c)</w:t>
      </w:r>
      <w:r w:rsidR="00824ACB">
        <w:t>prin concesiune.</w:t>
      </w:r>
    </w:p>
    <w:p w14:paraId="3C6D8292" w14:textId="77777777" w:rsidR="00190D44" w:rsidRDefault="00824ACB">
      <w:pPr>
        <w:pStyle w:val="Heading3"/>
      </w:pPr>
      <w:r>
        <w:t>4.1. Analiza gestiunii directe</w:t>
      </w:r>
    </w:p>
    <w:p w14:paraId="5036FC4C" w14:textId="77777777" w:rsidR="00190D44" w:rsidRDefault="00824ACB">
      <w:pPr>
        <w:spacing w:after="120" w:line="300" w:lineRule="auto"/>
        <w:ind w:firstLine="720"/>
        <w:jc w:val="both"/>
      </w:pPr>
      <w:r>
        <w:t>Gestiunea directă ar presupune ca serviciul să fie desfășurat de structura proprie a Primăriei Gura Ialomiței. Această soluție nu este fezabilă la momentul actual, întrucât ar necesita:</w:t>
      </w:r>
    </w:p>
    <w:p w14:paraId="6879C09B" w14:textId="20329DCC" w:rsidR="00190D44" w:rsidRDefault="00331F6B" w:rsidP="00331F6B">
      <w:pPr>
        <w:pStyle w:val="ListParagraph"/>
        <w:spacing w:after="80" w:line="280" w:lineRule="auto"/>
        <w:ind w:left="1080"/>
        <w:jc w:val="both"/>
      </w:pPr>
      <w:r>
        <w:t>a)</w:t>
      </w:r>
      <w:r w:rsidR="00824ACB">
        <w:t>achiziția/concesionarea unui teren și construirea adăpostului cu respectarea Anexei nr. 1 la O.U.G. nr. 155/2001;</w:t>
      </w:r>
    </w:p>
    <w:p w14:paraId="21DEE1B6" w14:textId="2E8624C0" w:rsidR="00190D44" w:rsidRDefault="00331F6B" w:rsidP="00331F6B">
      <w:pPr>
        <w:pStyle w:val="ListParagraph"/>
        <w:spacing w:after="80" w:line="280" w:lineRule="auto"/>
        <w:ind w:left="1080"/>
        <w:jc w:val="both"/>
      </w:pPr>
      <w:r>
        <w:t>b)</w:t>
      </w:r>
      <w:r w:rsidR="00824ACB">
        <w:t>angajarea de personal specializat, ceea ce implică costuri salariale permanente;</w:t>
      </w:r>
    </w:p>
    <w:p w14:paraId="7E85D011" w14:textId="138BB07A" w:rsidR="00190D44" w:rsidRDefault="00331F6B" w:rsidP="00331F6B">
      <w:pPr>
        <w:pStyle w:val="ListParagraph"/>
        <w:spacing w:after="80" w:line="280" w:lineRule="auto"/>
        <w:ind w:left="1080"/>
        <w:jc w:val="both"/>
      </w:pPr>
      <w:r>
        <w:t>c)</w:t>
      </w:r>
      <w:r w:rsidR="00824ACB">
        <w:t>dotarea cu echipamente (mijloace de transport, echipamente de capturare, aparatură veterinară);</w:t>
      </w:r>
    </w:p>
    <w:p w14:paraId="6E8C0AEB" w14:textId="5AFDA3BE" w:rsidR="00190D44" w:rsidRDefault="00331F6B" w:rsidP="00331F6B">
      <w:pPr>
        <w:pStyle w:val="ListParagraph"/>
        <w:spacing w:after="80" w:line="280" w:lineRule="auto"/>
        <w:ind w:left="1080"/>
        <w:jc w:val="both"/>
      </w:pPr>
      <w:r>
        <w:t>d)</w:t>
      </w:r>
      <w:r w:rsidR="00824ACB">
        <w:t>investiții neamortizabile pe termen scurt din bugetul local.</w:t>
      </w:r>
    </w:p>
    <w:p w14:paraId="0D8BC50C" w14:textId="77777777" w:rsidR="00190D44" w:rsidRDefault="00824ACB">
      <w:pPr>
        <w:pStyle w:val="Heading3"/>
      </w:pPr>
      <w:r>
        <w:t>4.2. Analiza gestiunii delegate prin concesiune – soluție recomandată</w:t>
      </w:r>
    </w:p>
    <w:p w14:paraId="46131196" w14:textId="77777777" w:rsidR="00190D44" w:rsidRDefault="00824ACB">
      <w:pPr>
        <w:spacing w:after="120" w:line="300" w:lineRule="auto"/>
        <w:ind w:firstLine="720"/>
        <w:jc w:val="both"/>
      </w:pPr>
      <w:r>
        <w:t>Gestiunea delegată prin concesiune, către un operator specializat (persoană juridică, asociație sau fundație cu activitate în domeniul protecției animalelor), permite:</w:t>
      </w:r>
    </w:p>
    <w:p w14:paraId="6496721E" w14:textId="6C0F26FD" w:rsidR="00190D44" w:rsidRDefault="00331F6B" w:rsidP="00331F6B">
      <w:pPr>
        <w:pStyle w:val="ListParagraph"/>
        <w:spacing w:after="80" w:line="280" w:lineRule="auto"/>
        <w:ind w:left="1080"/>
        <w:jc w:val="both"/>
      </w:pPr>
      <w:r>
        <w:t>a)</w:t>
      </w:r>
      <w:r w:rsidR="00824ACB">
        <w:t>transferul riscurilor operaționale către concesionar;</w:t>
      </w:r>
    </w:p>
    <w:p w14:paraId="7AA4E5CD" w14:textId="68B86AE3" w:rsidR="00190D44" w:rsidRDefault="00331F6B" w:rsidP="00331F6B">
      <w:pPr>
        <w:pStyle w:val="ListParagraph"/>
        <w:spacing w:after="80" w:line="280" w:lineRule="auto"/>
        <w:ind w:left="1080"/>
        <w:jc w:val="both"/>
      </w:pPr>
      <w:r>
        <w:t>b)</w:t>
      </w:r>
      <w:r w:rsidR="00824ACB">
        <w:t>utilizarea unui adăpost și a unei infrastructuri existente, conforme cu reglementările în vigoare;</w:t>
      </w:r>
    </w:p>
    <w:p w14:paraId="2310E1CF" w14:textId="6A4D8663" w:rsidR="00190D44" w:rsidRDefault="00331F6B" w:rsidP="00331F6B">
      <w:pPr>
        <w:pStyle w:val="ListParagraph"/>
        <w:spacing w:after="80" w:line="280" w:lineRule="auto"/>
        <w:ind w:left="1080"/>
        <w:jc w:val="both"/>
      </w:pPr>
      <w:r>
        <w:t>c)</w:t>
      </w:r>
      <w:r w:rsidR="00824ACB">
        <w:t>asigurarea serviciilor medical-veterinare prin personal calificat deja angajat de operator;</w:t>
      </w:r>
    </w:p>
    <w:p w14:paraId="59B39119" w14:textId="3FAF7A99" w:rsidR="00190D44" w:rsidRDefault="00331F6B" w:rsidP="00331F6B">
      <w:pPr>
        <w:pStyle w:val="ListParagraph"/>
        <w:spacing w:after="80" w:line="280" w:lineRule="auto"/>
        <w:ind w:left="1080"/>
        <w:jc w:val="both"/>
      </w:pPr>
      <w:r>
        <w:t>d)</w:t>
      </w:r>
      <w:r w:rsidR="00824ACB">
        <w:t>plata unei redevențe/tarife corelate cu volumul efectiv al serviciilor prestate;</w:t>
      </w:r>
    </w:p>
    <w:p w14:paraId="58D2502F" w14:textId="5C4DE115" w:rsidR="00190D44" w:rsidRDefault="00331F6B" w:rsidP="00331F6B">
      <w:pPr>
        <w:pStyle w:val="ListParagraph"/>
        <w:spacing w:after="80" w:line="280" w:lineRule="auto"/>
        <w:ind w:left="1080"/>
        <w:jc w:val="both"/>
      </w:pPr>
      <w:r>
        <w:t>e)</w:t>
      </w:r>
      <w:r w:rsidR="00824ACB">
        <w:t>respectarea principiului eficienței utilizării fondurilor publice.</w:t>
      </w:r>
    </w:p>
    <w:p w14:paraId="175B0EB1" w14:textId="77777777" w:rsidR="00190D44" w:rsidRDefault="00824ACB">
      <w:pPr>
        <w:pStyle w:val="Heading2"/>
      </w:pPr>
      <w:r>
        <w:t>CAPITOLUL V. MOTIVELE DE ORDIN ECONOMIC CARE JUSTIFICĂ CONCESIONAREA</w:t>
      </w:r>
    </w:p>
    <w:p w14:paraId="1B4F5A32" w14:textId="77777777" w:rsidR="00190D44" w:rsidRDefault="00824ACB">
      <w:pPr>
        <w:spacing w:after="120" w:line="300" w:lineRule="auto"/>
        <w:ind w:firstLine="720"/>
        <w:jc w:val="both"/>
      </w:pPr>
      <w:r>
        <w:t>Pe baza analizei comparative dintre cele două modalități de gestiune, se constată că gestiunea delegată prin concesiune este mai eficientă din punct de vedere economic, întrucât:</w:t>
      </w:r>
    </w:p>
    <w:p w14:paraId="4E43E4FD" w14:textId="2B078B5B" w:rsidR="00190D44" w:rsidRDefault="00331F6B" w:rsidP="00331F6B">
      <w:pPr>
        <w:pStyle w:val="ListParagraph"/>
        <w:spacing w:after="80" w:line="280" w:lineRule="auto"/>
        <w:ind w:left="1080"/>
        <w:jc w:val="both"/>
      </w:pPr>
      <w:r>
        <w:lastRenderedPageBreak/>
        <w:t>a)</w:t>
      </w:r>
      <w:r w:rsidR="00824ACB">
        <w:t>elimină investițiile inițiale mari (construcție adăpost, dotări);</w:t>
      </w:r>
    </w:p>
    <w:p w14:paraId="1DB499ED" w14:textId="5B915809" w:rsidR="00190D44" w:rsidRDefault="00331F6B" w:rsidP="00331F6B">
      <w:pPr>
        <w:pStyle w:val="ListParagraph"/>
        <w:spacing w:after="80" w:line="280" w:lineRule="auto"/>
        <w:ind w:left="1080"/>
        <w:jc w:val="both"/>
      </w:pPr>
      <w:r>
        <w:t>b)</w:t>
      </w:r>
      <w:r w:rsidR="00824ACB">
        <w:t>elimină cheltuielile cu personalul specializat permanent;</w:t>
      </w:r>
    </w:p>
    <w:p w14:paraId="3481CEAC" w14:textId="65324ABB" w:rsidR="00190D44" w:rsidRDefault="00331F6B" w:rsidP="00331F6B">
      <w:pPr>
        <w:pStyle w:val="ListParagraph"/>
        <w:spacing w:after="80" w:line="280" w:lineRule="auto"/>
        <w:ind w:left="1080"/>
        <w:jc w:val="both"/>
      </w:pPr>
      <w:r>
        <w:t>c)</w:t>
      </w:r>
      <w:r w:rsidR="00824ACB">
        <w:t>permite cunoașterea și controlul cheltuielilor pe baza unui tarif unic stabilit contractual;</w:t>
      </w:r>
    </w:p>
    <w:p w14:paraId="72E27173" w14:textId="585AB6A6" w:rsidR="00190D44" w:rsidRDefault="00331F6B" w:rsidP="00331F6B">
      <w:pPr>
        <w:pStyle w:val="ListParagraph"/>
        <w:spacing w:after="80" w:line="280" w:lineRule="auto"/>
        <w:ind w:left="1080"/>
        <w:jc w:val="both"/>
      </w:pPr>
      <w:r>
        <w:t>d)</w:t>
      </w:r>
      <w:r w:rsidR="00824ACB">
        <w:t>valorifică economia de scară a operatorilor care prestează servicii similare și pentru alte U.A.T.-uri.</w:t>
      </w:r>
    </w:p>
    <w:p w14:paraId="7427483A" w14:textId="77777777" w:rsidR="00190D44" w:rsidRDefault="00824ACB">
      <w:pPr>
        <w:pStyle w:val="Heading2"/>
      </w:pPr>
      <w:r>
        <w:t>CAPITOLUL VI. DURATA CONTRACTULUI DE CONCESIUNE</w:t>
      </w:r>
    </w:p>
    <w:p w14:paraId="220AD83A" w14:textId="3E00DFC4" w:rsidR="00190D44" w:rsidRDefault="00A16F58">
      <w:pPr>
        <w:spacing w:after="120" w:line="300" w:lineRule="auto"/>
        <w:ind w:firstLine="720"/>
        <w:jc w:val="both"/>
      </w:pPr>
      <w:r>
        <w:t>Se va  încheia  contractul</w:t>
      </w:r>
      <w:r w:rsidR="00824ACB">
        <w:t xml:space="preserve"> de delegare a gestiunii prin concesiune pentru o durată de 5 (cinci) ani, cu posibilitatea prelungirii, prin acordul părților, în condițiile legii, pentru încă o perioadă de până la 5 ani. Durata este corelată cu:</w:t>
      </w:r>
    </w:p>
    <w:p w14:paraId="1515E5FD" w14:textId="0AB7D512" w:rsidR="00190D44" w:rsidRDefault="00900C57" w:rsidP="00900C57">
      <w:pPr>
        <w:pStyle w:val="ListParagraph"/>
        <w:spacing w:after="80" w:line="280" w:lineRule="auto"/>
        <w:ind w:left="1080"/>
        <w:jc w:val="both"/>
      </w:pPr>
      <w:r>
        <w:t>a)</w:t>
      </w:r>
      <w:r w:rsidR="00824ACB">
        <w:t>perioada necesară amortizării eventualelor investiții suplimentare ale operatorului;</w:t>
      </w:r>
    </w:p>
    <w:p w14:paraId="0424E83D" w14:textId="477A6973" w:rsidR="00190D44" w:rsidRDefault="00900C57" w:rsidP="00900C57">
      <w:pPr>
        <w:pStyle w:val="ListParagraph"/>
        <w:spacing w:after="80" w:line="280" w:lineRule="auto"/>
        <w:ind w:left="1080"/>
        <w:jc w:val="both"/>
      </w:pPr>
      <w:r>
        <w:t>b)</w:t>
      </w:r>
      <w:r w:rsidR="00824ACB">
        <w:t>stabilitatea serviciului prestat către comunitate;</w:t>
      </w:r>
    </w:p>
    <w:p w14:paraId="16EE3106" w14:textId="4477F28D" w:rsidR="00190D44" w:rsidRDefault="00900C57" w:rsidP="00900C57">
      <w:pPr>
        <w:pStyle w:val="ListParagraph"/>
        <w:spacing w:after="80" w:line="280" w:lineRule="auto"/>
        <w:ind w:left="1080"/>
        <w:jc w:val="both"/>
      </w:pPr>
      <w:r>
        <w:t>c)</w:t>
      </w:r>
      <w:r w:rsidR="00824ACB">
        <w:t>prevederile art. 31 din Legea nr. 100/2016 privind durata contractului de concesiune.</w:t>
      </w:r>
    </w:p>
    <w:p w14:paraId="4ADB63E2" w14:textId="77777777" w:rsidR="00190D44" w:rsidRDefault="00824ACB">
      <w:pPr>
        <w:pStyle w:val="Heading2"/>
      </w:pPr>
      <w:r>
        <w:t>CAPITOLUL VII. NIVELURI MINIME DE CALITATE ȘI INDICATORI DE PERFORMANȚĂ</w:t>
      </w:r>
    </w:p>
    <w:p w14:paraId="5D93B17D" w14:textId="77777777" w:rsidR="00190D44" w:rsidRDefault="00824ACB">
      <w:pPr>
        <w:spacing w:after="120" w:line="300" w:lineRule="auto"/>
        <w:ind w:firstLine="720"/>
        <w:jc w:val="both"/>
      </w:pPr>
      <w:r>
        <w:t>Concesionarul va asigura cel puțin următorii indicatori minimi de calitate:</w:t>
      </w:r>
    </w:p>
    <w:p w14:paraId="060CE0D4" w14:textId="76A37AB8" w:rsidR="00190D44" w:rsidRDefault="00824ACB" w:rsidP="00176E75">
      <w:pPr>
        <w:pStyle w:val="ListParagraph"/>
        <w:numPr>
          <w:ilvl w:val="0"/>
          <w:numId w:val="5"/>
        </w:numPr>
        <w:spacing w:after="80" w:line="280" w:lineRule="auto"/>
        <w:jc w:val="both"/>
      </w:pPr>
      <w:r>
        <w:t>timp de intervenție pentru capturare: maxim 48 de ore de la sesizare;</w:t>
      </w:r>
    </w:p>
    <w:p w14:paraId="3719E561" w14:textId="77777777" w:rsidR="00190D44" w:rsidRDefault="00824ACB" w:rsidP="00176E75">
      <w:pPr>
        <w:pStyle w:val="ListParagraph"/>
        <w:numPr>
          <w:ilvl w:val="0"/>
          <w:numId w:val="5"/>
        </w:numPr>
        <w:spacing w:after="80" w:line="280" w:lineRule="auto"/>
        <w:jc w:val="both"/>
      </w:pPr>
      <w:r>
        <w:t>cazarea câinilor capturați într-un adăpost conform cu Anexa nr. 1 la O.U.G. nr. 155/2001;</w:t>
      </w:r>
    </w:p>
    <w:p w14:paraId="77819533" w14:textId="77777777" w:rsidR="00190D44" w:rsidRDefault="00824ACB" w:rsidP="00176E75">
      <w:pPr>
        <w:pStyle w:val="ListParagraph"/>
        <w:numPr>
          <w:ilvl w:val="0"/>
          <w:numId w:val="5"/>
        </w:numPr>
        <w:spacing w:after="80" w:line="280" w:lineRule="auto"/>
        <w:jc w:val="both"/>
      </w:pPr>
      <w:r>
        <w:t>perioada de cazare în adăpost: minimum 14 zile lucrătoare, conform art. 4 alin. (1) din O.U.G. nr. 155/2001;</w:t>
      </w:r>
    </w:p>
    <w:p w14:paraId="4145B2FF" w14:textId="77777777" w:rsidR="00190D44" w:rsidRDefault="00824ACB" w:rsidP="00176E75">
      <w:pPr>
        <w:pStyle w:val="ListParagraph"/>
        <w:numPr>
          <w:ilvl w:val="0"/>
          <w:numId w:val="5"/>
        </w:numPr>
        <w:spacing w:after="80" w:line="280" w:lineRule="auto"/>
        <w:jc w:val="both"/>
      </w:pPr>
      <w:r>
        <w:t>sterilizarea și vaccinarea antirabică a tuturor câinilor preluați;</w:t>
      </w:r>
    </w:p>
    <w:p w14:paraId="29F0C903" w14:textId="77777777" w:rsidR="00190D44" w:rsidRDefault="00824ACB" w:rsidP="00176E75">
      <w:pPr>
        <w:pStyle w:val="ListParagraph"/>
        <w:numPr>
          <w:ilvl w:val="0"/>
          <w:numId w:val="5"/>
        </w:numPr>
        <w:spacing w:after="80" w:line="280" w:lineRule="auto"/>
        <w:jc w:val="both"/>
      </w:pPr>
      <w:r>
        <w:t>identificarea prin microcip și înregistrarea în Registrul de Evidență a Câinilor fără Stăpân;</w:t>
      </w:r>
    </w:p>
    <w:p w14:paraId="155C52E8" w14:textId="77777777" w:rsidR="00190D44" w:rsidRDefault="00824ACB" w:rsidP="00176E75">
      <w:pPr>
        <w:pStyle w:val="ListParagraph"/>
        <w:numPr>
          <w:ilvl w:val="0"/>
          <w:numId w:val="5"/>
        </w:numPr>
        <w:spacing w:after="80" w:line="280" w:lineRule="auto"/>
        <w:jc w:val="both"/>
      </w:pPr>
      <w:r>
        <w:t>promovarea activă a adopțiilor (afișare, platforme online);</w:t>
      </w:r>
    </w:p>
    <w:p w14:paraId="11E54774" w14:textId="77777777" w:rsidR="00190D44" w:rsidRDefault="00824ACB" w:rsidP="00176E75">
      <w:pPr>
        <w:pStyle w:val="ListParagraph"/>
        <w:numPr>
          <w:ilvl w:val="0"/>
          <w:numId w:val="5"/>
        </w:numPr>
        <w:spacing w:after="80" w:line="280" w:lineRule="auto"/>
        <w:jc w:val="both"/>
      </w:pPr>
      <w:r>
        <w:t>raportarea lunară către autoritatea contractantă și către D.S.V.S.A. Ialomița.</w:t>
      </w:r>
    </w:p>
    <w:p w14:paraId="23F2F752" w14:textId="77777777" w:rsidR="00190D44" w:rsidRDefault="00824ACB">
      <w:pPr>
        <w:pStyle w:val="Heading2"/>
      </w:pPr>
      <w:r>
        <w:t>CAPITOLUL VIII. ETAPELE PROCEDURII DE CONCESIONARE</w:t>
      </w:r>
    </w:p>
    <w:p w14:paraId="3B06D7E3" w14:textId="77777777" w:rsidR="00190D44" w:rsidRDefault="00824ACB">
      <w:pPr>
        <w:pStyle w:val="ListParagraph"/>
        <w:numPr>
          <w:ilvl w:val="0"/>
          <w:numId w:val="3"/>
        </w:numPr>
        <w:spacing w:after="80" w:line="280" w:lineRule="auto"/>
        <w:jc w:val="both"/>
      </w:pPr>
      <w:r>
        <w:t>Aprobarea Studiului de oportunitate, a Regulamentului de organizare și funcționare, a Caietului de sarcini și a Modelului-cadru al contractului, prin Hotărâre a Consiliului Local al comunei Gura Ialomiței.</w:t>
      </w:r>
    </w:p>
    <w:p w14:paraId="1094E3CD" w14:textId="77777777" w:rsidR="00190D44" w:rsidRDefault="00824ACB">
      <w:pPr>
        <w:pStyle w:val="ListParagraph"/>
        <w:numPr>
          <w:ilvl w:val="0"/>
          <w:numId w:val="3"/>
        </w:numPr>
        <w:spacing w:after="80" w:line="280" w:lineRule="auto"/>
        <w:jc w:val="both"/>
      </w:pPr>
      <w:r>
        <w:t>Întocmirea și publicarea anunțului de concesionare în conformitate cu Legea nr. 100/2016 și H.G. nr. 867/2016.</w:t>
      </w:r>
    </w:p>
    <w:p w14:paraId="3AF3FC20" w14:textId="77777777" w:rsidR="00190D44" w:rsidRDefault="00824ACB">
      <w:pPr>
        <w:pStyle w:val="ListParagraph"/>
        <w:numPr>
          <w:ilvl w:val="0"/>
          <w:numId w:val="3"/>
        </w:numPr>
        <w:spacing w:after="80" w:line="280" w:lineRule="auto"/>
        <w:jc w:val="both"/>
      </w:pPr>
      <w:r>
        <w:t>Organizarea și desfășurarea procedurii de atribuire (licitație publică).</w:t>
      </w:r>
    </w:p>
    <w:p w14:paraId="3D1C2A7F" w14:textId="77777777" w:rsidR="00190D44" w:rsidRDefault="00824ACB">
      <w:pPr>
        <w:pStyle w:val="ListParagraph"/>
        <w:numPr>
          <w:ilvl w:val="0"/>
          <w:numId w:val="3"/>
        </w:numPr>
        <w:spacing w:after="80" w:line="280" w:lineRule="auto"/>
        <w:jc w:val="both"/>
      </w:pPr>
      <w:r>
        <w:t>Evaluarea ofertelor și desemnarea ofertantului câștigător.</w:t>
      </w:r>
    </w:p>
    <w:p w14:paraId="7C971FED" w14:textId="77777777" w:rsidR="00190D44" w:rsidRDefault="00824ACB">
      <w:pPr>
        <w:pStyle w:val="ListParagraph"/>
        <w:numPr>
          <w:ilvl w:val="0"/>
          <w:numId w:val="3"/>
        </w:numPr>
        <w:spacing w:after="80" w:line="280" w:lineRule="auto"/>
        <w:jc w:val="both"/>
      </w:pPr>
      <w:r>
        <w:t>Încheierea contractului de delegare a gestiunii prin concesiune.</w:t>
      </w:r>
    </w:p>
    <w:p w14:paraId="4CB0C67A" w14:textId="77777777" w:rsidR="00190D44" w:rsidRDefault="00824ACB">
      <w:pPr>
        <w:pStyle w:val="ListParagraph"/>
        <w:numPr>
          <w:ilvl w:val="0"/>
          <w:numId w:val="3"/>
        </w:numPr>
        <w:spacing w:after="80" w:line="280" w:lineRule="auto"/>
        <w:jc w:val="both"/>
      </w:pPr>
      <w:r>
        <w:t>Monitorizarea derulării contractului de către autoritatea contractantă.</w:t>
      </w:r>
    </w:p>
    <w:p w14:paraId="34BB0811" w14:textId="77777777" w:rsidR="00190D44" w:rsidRDefault="00824ACB">
      <w:pPr>
        <w:pStyle w:val="Heading2"/>
      </w:pPr>
      <w:r>
        <w:lastRenderedPageBreak/>
        <w:t>CAPITOLUL IX. CONCLUZII</w:t>
      </w:r>
    </w:p>
    <w:p w14:paraId="5A31F7C9" w14:textId="42160447" w:rsidR="00190D44" w:rsidRDefault="00824ACB" w:rsidP="00A16F58">
      <w:pPr>
        <w:spacing w:after="120" w:line="300" w:lineRule="auto"/>
        <w:ind w:firstLine="720"/>
        <w:jc w:val="both"/>
      </w:pPr>
      <w:r>
        <w:t>Având în vedere motivele, argumentele și beneficiile menționate în prezentul studiu, precum și obligația legală imperativă stabilită prin</w:t>
      </w:r>
      <w:r w:rsidR="00A16F58">
        <w:t xml:space="preserve"> O.U.G. nr. 155/2001, </w:t>
      </w:r>
      <w:r>
        <w:t xml:space="preserve"> Consiliului Local al co</w:t>
      </w:r>
      <w:r w:rsidR="00A16F58">
        <w:t xml:space="preserve">munei Gura Ialomiței înființeaza </w:t>
      </w:r>
      <w:r>
        <w:t xml:space="preserve"> Serviciului specializat pentru gestionarea câinilor fără stăpân și organizarea acestuia prin gestiune delegată prin concesiune, către operatori specializați – persoane juridice, asociații sau fundații care desfășoară activități în</w:t>
      </w:r>
      <w:r w:rsidR="00A16F58">
        <w:t xml:space="preserve"> domeniul protecției animalelor.</w:t>
      </w:r>
    </w:p>
    <w:p w14:paraId="268B1E4C" w14:textId="77777777" w:rsidR="00A16F58" w:rsidRDefault="00A16F58" w:rsidP="00A16F58">
      <w:pPr>
        <w:spacing w:after="120" w:line="300" w:lineRule="auto"/>
        <w:jc w:val="both"/>
      </w:pPr>
    </w:p>
    <w:p w14:paraId="61AEFA3F" w14:textId="2C14707F" w:rsidR="00A16F58" w:rsidRDefault="00A16F58" w:rsidP="00A16F58">
      <w:pPr>
        <w:spacing w:after="120" w:line="300" w:lineRule="auto"/>
        <w:jc w:val="both"/>
      </w:pPr>
      <w:r>
        <w:t>PRESEDINTE DE SEDINTA                                             CONTRASEMNEAZA</w:t>
      </w:r>
    </w:p>
    <w:p w14:paraId="10C336A7" w14:textId="72E08163" w:rsidR="00A16F58" w:rsidRDefault="00A16F58" w:rsidP="00A16F58">
      <w:pPr>
        <w:spacing w:after="120" w:line="300" w:lineRule="auto"/>
        <w:jc w:val="both"/>
      </w:pPr>
      <w:r>
        <w:t xml:space="preserve">CONSILIER LOCAL                                        </w:t>
      </w:r>
      <w:bookmarkStart w:id="0" w:name="_GoBack"/>
      <w:r>
        <w:t xml:space="preserve"> </w:t>
      </w:r>
      <w:bookmarkEnd w:id="0"/>
      <w:r>
        <w:t xml:space="preserve">                SECRETAR GENERAL</w:t>
      </w:r>
    </w:p>
    <w:p w14:paraId="272C8B16" w14:textId="29D0AE39" w:rsidR="00A16F58" w:rsidRDefault="00A16F58" w:rsidP="00A16F58">
      <w:pPr>
        <w:spacing w:after="120" w:line="300" w:lineRule="auto"/>
        <w:jc w:val="both"/>
      </w:pPr>
      <w:r>
        <w:t>SORESCU MARIAN                                                          IVASCU STEFANA</w:t>
      </w:r>
    </w:p>
    <w:sectPr w:rsidR="00A16F58">
      <w:footerReference w:type="default" r:id="rId8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64AFB" w14:textId="77777777" w:rsidR="009322F1" w:rsidRDefault="009322F1">
      <w:r>
        <w:separator/>
      </w:r>
    </w:p>
  </w:endnote>
  <w:endnote w:type="continuationSeparator" w:id="0">
    <w:p w14:paraId="19961C60" w14:textId="77777777" w:rsidR="009322F1" w:rsidRDefault="0093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4F7D9" w14:textId="498C048F" w:rsidR="00190D44" w:rsidRDefault="00824ACB">
    <w:pPr>
      <w:jc w:val="center"/>
    </w:pPr>
    <w:r>
      <w:t xml:space="preserve">Pagina </w:t>
    </w:r>
    <w:r>
      <w:fldChar w:fldCharType="begin"/>
    </w:r>
    <w:r>
      <w:instrText>PAGE</w:instrText>
    </w:r>
    <w:r>
      <w:fldChar w:fldCharType="separate"/>
    </w:r>
    <w:r w:rsidR="00D45FC0">
      <w:rPr>
        <w:noProof/>
      </w:rPr>
      <w:t>5</w:t>
    </w:r>
    <w:r>
      <w:fldChar w:fldCharType="end"/>
    </w:r>
    <w:r>
      <w:t xml:space="preserve"> din </w:t>
    </w:r>
    <w:r>
      <w:fldChar w:fldCharType="begin"/>
    </w:r>
    <w:r>
      <w:instrText>NUMPAGES</w:instrText>
    </w:r>
    <w:r>
      <w:fldChar w:fldCharType="separate"/>
    </w:r>
    <w:r w:rsidR="00D45FC0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CFD97" w14:textId="77777777" w:rsidR="009322F1" w:rsidRDefault="009322F1">
      <w:r>
        <w:separator/>
      </w:r>
    </w:p>
  </w:footnote>
  <w:footnote w:type="continuationSeparator" w:id="0">
    <w:p w14:paraId="3E6E15ED" w14:textId="77777777" w:rsidR="009322F1" w:rsidRDefault="0093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1DDE"/>
    <w:multiLevelType w:val="hybridMultilevel"/>
    <w:tmpl w:val="0E96D624"/>
    <w:lvl w:ilvl="0" w:tplc="67964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792BE4"/>
    <w:multiLevelType w:val="hybridMultilevel"/>
    <w:tmpl w:val="FFFFFFFF"/>
    <w:lvl w:ilvl="0" w:tplc="F8268538">
      <w:start w:val="1"/>
      <w:numFmt w:val="decimal"/>
      <w:lvlText w:val="Art. %1."/>
      <w:lvlJc w:val="left"/>
      <w:pPr>
        <w:ind w:left="0" w:firstLine="0"/>
      </w:pPr>
      <w:rPr>
        <w:b/>
        <w:bCs/>
      </w:rPr>
    </w:lvl>
    <w:lvl w:ilvl="1" w:tplc="4D8A187C">
      <w:numFmt w:val="decimal"/>
      <w:lvlText w:val=""/>
      <w:lvlJc w:val="left"/>
    </w:lvl>
    <w:lvl w:ilvl="2" w:tplc="CAB4D8CE">
      <w:numFmt w:val="decimal"/>
      <w:lvlText w:val=""/>
      <w:lvlJc w:val="left"/>
    </w:lvl>
    <w:lvl w:ilvl="3" w:tplc="09068C54">
      <w:numFmt w:val="decimal"/>
      <w:lvlText w:val=""/>
      <w:lvlJc w:val="left"/>
    </w:lvl>
    <w:lvl w:ilvl="4" w:tplc="14E01A4E">
      <w:numFmt w:val="decimal"/>
      <w:lvlText w:val=""/>
      <w:lvlJc w:val="left"/>
    </w:lvl>
    <w:lvl w:ilvl="5" w:tplc="A80081E8">
      <w:numFmt w:val="decimal"/>
      <w:lvlText w:val=""/>
      <w:lvlJc w:val="left"/>
    </w:lvl>
    <w:lvl w:ilvl="6" w:tplc="319ED0B0">
      <w:numFmt w:val="decimal"/>
      <w:lvlText w:val=""/>
      <w:lvlJc w:val="left"/>
    </w:lvl>
    <w:lvl w:ilvl="7" w:tplc="741E3954">
      <w:numFmt w:val="decimal"/>
      <w:lvlText w:val=""/>
      <w:lvlJc w:val="left"/>
    </w:lvl>
    <w:lvl w:ilvl="8" w:tplc="CC4E81D0">
      <w:numFmt w:val="decimal"/>
      <w:lvlText w:val=""/>
      <w:lvlJc w:val="left"/>
    </w:lvl>
  </w:abstractNum>
  <w:abstractNum w:abstractNumId="2">
    <w:nsid w:val="2BFC2170"/>
    <w:multiLevelType w:val="hybridMultilevel"/>
    <w:tmpl w:val="FFFFFFFF"/>
    <w:lvl w:ilvl="0" w:tplc="21CC16D6">
      <w:start w:val="1"/>
      <w:numFmt w:val="bullet"/>
      <w:lvlText w:val="●"/>
      <w:lvlJc w:val="left"/>
      <w:pPr>
        <w:ind w:left="720" w:hanging="360"/>
      </w:pPr>
    </w:lvl>
    <w:lvl w:ilvl="1" w:tplc="7DE05902">
      <w:start w:val="1"/>
      <w:numFmt w:val="bullet"/>
      <w:lvlText w:val="○"/>
      <w:lvlJc w:val="left"/>
      <w:pPr>
        <w:ind w:left="1440" w:hanging="360"/>
      </w:pPr>
    </w:lvl>
    <w:lvl w:ilvl="2" w:tplc="F3A48F22">
      <w:start w:val="1"/>
      <w:numFmt w:val="bullet"/>
      <w:lvlText w:val="■"/>
      <w:lvlJc w:val="left"/>
      <w:pPr>
        <w:ind w:left="2160" w:hanging="360"/>
      </w:pPr>
    </w:lvl>
    <w:lvl w:ilvl="3" w:tplc="B298F2B0">
      <w:start w:val="1"/>
      <w:numFmt w:val="bullet"/>
      <w:lvlText w:val="●"/>
      <w:lvlJc w:val="left"/>
      <w:pPr>
        <w:ind w:left="2880" w:hanging="360"/>
      </w:pPr>
    </w:lvl>
    <w:lvl w:ilvl="4" w:tplc="D0D410E0">
      <w:start w:val="1"/>
      <w:numFmt w:val="bullet"/>
      <w:lvlText w:val="○"/>
      <w:lvlJc w:val="left"/>
      <w:pPr>
        <w:ind w:left="3600" w:hanging="360"/>
      </w:pPr>
    </w:lvl>
    <w:lvl w:ilvl="5" w:tplc="D7A6B03E">
      <w:start w:val="1"/>
      <w:numFmt w:val="bullet"/>
      <w:lvlText w:val="■"/>
      <w:lvlJc w:val="left"/>
      <w:pPr>
        <w:ind w:left="4320" w:hanging="360"/>
      </w:pPr>
    </w:lvl>
    <w:lvl w:ilvl="6" w:tplc="D50AA260">
      <w:start w:val="1"/>
      <w:numFmt w:val="bullet"/>
      <w:lvlText w:val="●"/>
      <w:lvlJc w:val="left"/>
      <w:pPr>
        <w:ind w:left="5040" w:hanging="360"/>
      </w:pPr>
    </w:lvl>
    <w:lvl w:ilvl="7" w:tplc="ACCC90AE">
      <w:start w:val="1"/>
      <w:numFmt w:val="bullet"/>
      <w:lvlText w:val="●"/>
      <w:lvlJc w:val="left"/>
      <w:pPr>
        <w:ind w:left="5760" w:hanging="360"/>
      </w:pPr>
    </w:lvl>
    <w:lvl w:ilvl="8" w:tplc="E9F4E8E8">
      <w:start w:val="1"/>
      <w:numFmt w:val="bullet"/>
      <w:lvlText w:val="●"/>
      <w:lvlJc w:val="left"/>
      <w:pPr>
        <w:ind w:left="6480" w:hanging="360"/>
      </w:pPr>
    </w:lvl>
  </w:abstractNum>
  <w:abstractNum w:abstractNumId="3">
    <w:nsid w:val="589D3744"/>
    <w:multiLevelType w:val="hybridMultilevel"/>
    <w:tmpl w:val="FFFFFFFF"/>
    <w:lvl w:ilvl="0" w:tplc="CF4C42AC">
      <w:start w:val="1"/>
      <w:numFmt w:val="lowerLetter"/>
      <w:lvlText w:val="%1)"/>
      <w:lvlJc w:val="left"/>
      <w:pPr>
        <w:ind w:left="720" w:hanging="360"/>
      </w:pPr>
    </w:lvl>
    <w:lvl w:ilvl="1" w:tplc="4B2C6F6A">
      <w:numFmt w:val="decimal"/>
      <w:lvlText w:val=""/>
      <w:lvlJc w:val="left"/>
    </w:lvl>
    <w:lvl w:ilvl="2" w:tplc="95C422A8">
      <w:numFmt w:val="decimal"/>
      <w:lvlText w:val=""/>
      <w:lvlJc w:val="left"/>
    </w:lvl>
    <w:lvl w:ilvl="3" w:tplc="065EC7D4">
      <w:numFmt w:val="decimal"/>
      <w:lvlText w:val=""/>
      <w:lvlJc w:val="left"/>
    </w:lvl>
    <w:lvl w:ilvl="4" w:tplc="B090F0DC">
      <w:numFmt w:val="decimal"/>
      <w:lvlText w:val=""/>
      <w:lvlJc w:val="left"/>
    </w:lvl>
    <w:lvl w:ilvl="5" w:tplc="D44AC35C">
      <w:numFmt w:val="decimal"/>
      <w:lvlText w:val=""/>
      <w:lvlJc w:val="left"/>
    </w:lvl>
    <w:lvl w:ilvl="6" w:tplc="4D426906">
      <w:numFmt w:val="decimal"/>
      <w:lvlText w:val=""/>
      <w:lvlJc w:val="left"/>
    </w:lvl>
    <w:lvl w:ilvl="7" w:tplc="AAF626DE">
      <w:numFmt w:val="decimal"/>
      <w:lvlText w:val=""/>
      <w:lvlJc w:val="left"/>
    </w:lvl>
    <w:lvl w:ilvl="8" w:tplc="64FCA0B0">
      <w:numFmt w:val="decimal"/>
      <w:lvlText w:val=""/>
      <w:lvlJc w:val="left"/>
    </w:lvl>
  </w:abstractNum>
  <w:abstractNum w:abstractNumId="4">
    <w:nsid w:val="5A942C04"/>
    <w:multiLevelType w:val="hybridMultilevel"/>
    <w:tmpl w:val="FFFFFFFF"/>
    <w:lvl w:ilvl="0" w:tplc="B942C92C">
      <w:start w:val="1"/>
      <w:numFmt w:val="decimal"/>
      <w:lvlText w:val="%1."/>
      <w:lvlJc w:val="left"/>
      <w:pPr>
        <w:ind w:left="720" w:hanging="360"/>
      </w:pPr>
    </w:lvl>
    <w:lvl w:ilvl="1" w:tplc="21949038">
      <w:numFmt w:val="decimal"/>
      <w:lvlText w:val=""/>
      <w:lvlJc w:val="left"/>
    </w:lvl>
    <w:lvl w:ilvl="2" w:tplc="483ED832">
      <w:numFmt w:val="decimal"/>
      <w:lvlText w:val=""/>
      <w:lvlJc w:val="left"/>
    </w:lvl>
    <w:lvl w:ilvl="3" w:tplc="B1F80502">
      <w:numFmt w:val="decimal"/>
      <w:lvlText w:val=""/>
      <w:lvlJc w:val="left"/>
    </w:lvl>
    <w:lvl w:ilvl="4" w:tplc="637867E0">
      <w:numFmt w:val="decimal"/>
      <w:lvlText w:val=""/>
      <w:lvlJc w:val="left"/>
    </w:lvl>
    <w:lvl w:ilvl="5" w:tplc="88B2A224">
      <w:numFmt w:val="decimal"/>
      <w:lvlText w:val=""/>
      <w:lvlJc w:val="left"/>
    </w:lvl>
    <w:lvl w:ilvl="6" w:tplc="D9E6DDFA">
      <w:numFmt w:val="decimal"/>
      <w:lvlText w:val=""/>
      <w:lvlJc w:val="left"/>
    </w:lvl>
    <w:lvl w:ilvl="7" w:tplc="6B0E7692">
      <w:numFmt w:val="decimal"/>
      <w:lvlText w:val=""/>
      <w:lvlJc w:val="left"/>
    </w:lvl>
    <w:lvl w:ilvl="8" w:tplc="5F8CE3B6">
      <w:numFmt w:val="decimal"/>
      <w:lvlText w:val=""/>
      <w:lvlJc w:val="left"/>
    </w:lvl>
  </w:abstractNum>
  <w:abstractNum w:abstractNumId="5">
    <w:nsid w:val="78A65B0A"/>
    <w:multiLevelType w:val="hybridMultilevel"/>
    <w:tmpl w:val="758E2B8E"/>
    <w:lvl w:ilvl="0" w:tplc="3A04F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44"/>
    <w:rsid w:val="00075392"/>
    <w:rsid w:val="00176E75"/>
    <w:rsid w:val="00190D44"/>
    <w:rsid w:val="00331F6B"/>
    <w:rsid w:val="00377A52"/>
    <w:rsid w:val="003A43FF"/>
    <w:rsid w:val="0042011C"/>
    <w:rsid w:val="00493F41"/>
    <w:rsid w:val="006A7D8A"/>
    <w:rsid w:val="0081760D"/>
    <w:rsid w:val="00824ACB"/>
    <w:rsid w:val="00887260"/>
    <w:rsid w:val="008C017B"/>
    <w:rsid w:val="008E701E"/>
    <w:rsid w:val="008F79FB"/>
    <w:rsid w:val="00900C57"/>
    <w:rsid w:val="009322F1"/>
    <w:rsid w:val="00A16F58"/>
    <w:rsid w:val="00A23930"/>
    <w:rsid w:val="00AD2AD9"/>
    <w:rsid w:val="00B6403F"/>
    <w:rsid w:val="00BF2E65"/>
    <w:rsid w:val="00C13B97"/>
    <w:rsid w:val="00CD605C"/>
    <w:rsid w:val="00D45FC0"/>
    <w:rsid w:val="00DB5ACA"/>
    <w:rsid w:val="00E25A71"/>
    <w:rsid w:val="00EF1173"/>
    <w:rsid w:val="00F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1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12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unhideWhenUsed/>
    <w:qFormat/>
    <w:pPr>
      <w:spacing w:before="160" w:after="100"/>
      <w:outlineLvl w:val="2"/>
    </w:pPr>
    <w:rPr>
      <w:b/>
      <w:bCs/>
      <w:i/>
      <w:i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F41"/>
  </w:style>
  <w:style w:type="paragraph" w:styleId="Footer">
    <w:name w:val="footer"/>
    <w:basedOn w:val="Normal"/>
    <w:link w:val="FooterChar"/>
    <w:uiPriority w:val="99"/>
    <w:unhideWhenUsed/>
    <w:rsid w:val="00493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12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unhideWhenUsed/>
    <w:qFormat/>
    <w:pPr>
      <w:spacing w:before="160" w:after="100"/>
      <w:outlineLvl w:val="2"/>
    </w:pPr>
    <w:rPr>
      <w:b/>
      <w:bCs/>
      <w:i/>
      <w:i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F41"/>
  </w:style>
  <w:style w:type="paragraph" w:styleId="Footer">
    <w:name w:val="footer"/>
    <w:basedOn w:val="Normal"/>
    <w:link w:val="FooterChar"/>
    <w:uiPriority w:val="99"/>
    <w:unhideWhenUsed/>
    <w:rsid w:val="00493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Pachet HCL - Serviciul specializat pentru gestionarea câinilor fără stăpân</vt:lpstr>
    </vt:vector>
  </TitlesOfParts>
  <Company/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Pachet HCL - Serviciul specializat pentru gestionarea câinilor fără stăpân</dc:title>
  <dc:creator>Primăria Comuna Gura Ialomiței</dc:creator>
  <cp:lastModifiedBy>Papacioc Antoniu</cp:lastModifiedBy>
  <cp:revision>21</cp:revision>
  <cp:lastPrinted>2026-04-24T07:25:00Z</cp:lastPrinted>
  <dcterms:created xsi:type="dcterms:W3CDTF">2026-04-23T12:17:00Z</dcterms:created>
  <dcterms:modified xsi:type="dcterms:W3CDTF">2026-04-24T07:31:00Z</dcterms:modified>
</cp:coreProperties>
</file>