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1701BB" w:rsidRDefault="00480FFE">
      <w:pPr>
        <w:rPr>
          <w:b/>
          <w:sz w:val="16"/>
          <w:szCs w:val="16"/>
        </w:rPr>
      </w:pPr>
      <w:r w:rsidRPr="001701BB">
        <w:rPr>
          <w:b/>
          <w:sz w:val="16"/>
          <w:szCs w:val="16"/>
        </w:rPr>
        <w:t xml:space="preserve">  </w:t>
      </w:r>
      <w:r w:rsidR="00871D99" w:rsidRPr="001701BB">
        <w:rPr>
          <w:b/>
          <w:sz w:val="16"/>
          <w:szCs w:val="16"/>
        </w:rPr>
        <w:t>ANEXA</w:t>
      </w:r>
      <w:r w:rsidR="00F36BA0" w:rsidRPr="001701BB">
        <w:rPr>
          <w:b/>
          <w:sz w:val="16"/>
          <w:szCs w:val="16"/>
        </w:rPr>
        <w:t xml:space="preserve"> LA </w:t>
      </w:r>
      <w:r w:rsidR="00871D99" w:rsidRPr="001701BB">
        <w:rPr>
          <w:b/>
          <w:sz w:val="16"/>
          <w:szCs w:val="16"/>
        </w:rPr>
        <w:t xml:space="preserve"> </w:t>
      </w:r>
      <w:r w:rsidR="00F06F91">
        <w:rPr>
          <w:b/>
          <w:sz w:val="16"/>
          <w:szCs w:val="16"/>
        </w:rPr>
        <w:t xml:space="preserve"> </w:t>
      </w:r>
      <w:r w:rsidR="002F2F32" w:rsidRPr="001701BB">
        <w:rPr>
          <w:b/>
          <w:sz w:val="16"/>
          <w:szCs w:val="16"/>
        </w:rPr>
        <w:t xml:space="preserve"> HOTARARE </w:t>
      </w:r>
      <w:proofErr w:type="gramStart"/>
      <w:r w:rsidR="002F2F32" w:rsidRPr="001701BB">
        <w:rPr>
          <w:b/>
          <w:sz w:val="16"/>
          <w:szCs w:val="16"/>
        </w:rPr>
        <w:t xml:space="preserve">nr </w:t>
      </w:r>
      <w:r w:rsidR="00F06F91">
        <w:rPr>
          <w:b/>
          <w:sz w:val="16"/>
          <w:szCs w:val="16"/>
        </w:rPr>
        <w:t>.</w:t>
      </w:r>
      <w:proofErr w:type="gramEnd"/>
      <w:r w:rsidR="00F06F91">
        <w:rPr>
          <w:b/>
          <w:sz w:val="16"/>
          <w:szCs w:val="16"/>
        </w:rPr>
        <w:t xml:space="preserve"> ----/23 12 2024</w:t>
      </w:r>
      <w:bookmarkStart w:id="0" w:name="_GoBack"/>
      <w:bookmarkEnd w:id="0"/>
      <w:r w:rsidR="002F2F32" w:rsidRPr="001701BB">
        <w:rPr>
          <w:b/>
          <w:sz w:val="16"/>
          <w:szCs w:val="16"/>
        </w:rPr>
        <w:t xml:space="preserve"> privind aprobarea modificarii anexei </w:t>
      </w:r>
      <w:proofErr w:type="gramStart"/>
      <w:r w:rsidR="002F2F32" w:rsidRPr="001701BB">
        <w:rPr>
          <w:b/>
          <w:sz w:val="16"/>
          <w:szCs w:val="16"/>
        </w:rPr>
        <w:t xml:space="preserve">la </w:t>
      </w:r>
      <w:r w:rsidR="00871D99" w:rsidRPr="001701BB">
        <w:rPr>
          <w:b/>
          <w:sz w:val="16"/>
          <w:szCs w:val="16"/>
        </w:rPr>
        <w:t xml:space="preserve"> HCL</w:t>
      </w:r>
      <w:proofErr w:type="gramEnd"/>
      <w:r w:rsidR="00871D99" w:rsidRPr="001701BB">
        <w:rPr>
          <w:b/>
          <w:sz w:val="16"/>
          <w:szCs w:val="16"/>
        </w:rPr>
        <w:t xml:space="preserve"> 33/17 12 2024</w:t>
      </w:r>
      <w:r w:rsidR="002F2F32" w:rsidRPr="001701BB">
        <w:rPr>
          <w:b/>
          <w:sz w:val="16"/>
          <w:szCs w:val="16"/>
        </w:rPr>
        <w:t xml:space="preserve"> privind aprobarea indexarii cu rata inflatiei a impozitelor si taxelor locale  pentru anul fiscal 2025</w:t>
      </w:r>
    </w:p>
    <w:p w:rsidR="00871D99" w:rsidRPr="001701BB" w:rsidRDefault="00871D99">
      <w:pPr>
        <w:rPr>
          <w:b/>
          <w:sz w:val="16"/>
          <w:szCs w:val="16"/>
        </w:rPr>
      </w:pPr>
      <w:r w:rsidRPr="001701BB">
        <w:rPr>
          <w:b/>
          <w:sz w:val="16"/>
          <w:szCs w:val="16"/>
        </w:rPr>
        <w:t xml:space="preserve">Pentru anul 2025 </w:t>
      </w:r>
    </w:p>
    <w:p w:rsidR="00871D99" w:rsidRPr="001701BB" w:rsidRDefault="00871D99">
      <w:pPr>
        <w:rPr>
          <w:b/>
          <w:sz w:val="16"/>
          <w:szCs w:val="16"/>
        </w:rPr>
      </w:pPr>
      <w:r w:rsidRPr="001701BB">
        <w:rPr>
          <w:b/>
          <w:sz w:val="16"/>
          <w:szCs w:val="16"/>
        </w:rPr>
        <w:t xml:space="preserve">Art. </w:t>
      </w:r>
      <w:proofErr w:type="gramStart"/>
      <w:r w:rsidRPr="001701BB">
        <w:rPr>
          <w:b/>
          <w:sz w:val="16"/>
          <w:szCs w:val="16"/>
        </w:rPr>
        <w:t>457; art.</w:t>
      </w:r>
      <w:proofErr w:type="gramEnd"/>
      <w:r w:rsidRPr="001701BB">
        <w:rPr>
          <w:b/>
          <w:sz w:val="16"/>
          <w:szCs w:val="16"/>
        </w:rPr>
        <w:t xml:space="preserve"> </w:t>
      </w:r>
      <w:proofErr w:type="gramStart"/>
      <w:r w:rsidRPr="001701BB">
        <w:rPr>
          <w:b/>
          <w:sz w:val="16"/>
          <w:szCs w:val="16"/>
        </w:rPr>
        <w:t>491  din</w:t>
      </w:r>
      <w:proofErr w:type="gramEnd"/>
      <w:r w:rsidRPr="001701BB">
        <w:rPr>
          <w:b/>
          <w:sz w:val="16"/>
          <w:szCs w:val="16"/>
        </w:rPr>
        <w:t xml:space="preserve"> Legea nr. 227/2015, actualizat;</w:t>
      </w:r>
    </w:p>
    <w:p w:rsidR="00871D99" w:rsidRPr="001701BB" w:rsidRDefault="00871D99">
      <w:pPr>
        <w:rPr>
          <w:b/>
          <w:sz w:val="16"/>
          <w:szCs w:val="16"/>
        </w:rPr>
      </w:pPr>
      <w:r w:rsidRPr="001701BB">
        <w:rPr>
          <w:b/>
          <w:sz w:val="16"/>
          <w:szCs w:val="16"/>
        </w:rPr>
        <w:t xml:space="preserve">Art. </w:t>
      </w:r>
      <w:proofErr w:type="gramStart"/>
      <w:r w:rsidRPr="001701BB">
        <w:rPr>
          <w:b/>
          <w:sz w:val="16"/>
          <w:szCs w:val="16"/>
        </w:rPr>
        <w:t>1 Se modifica art.</w:t>
      </w:r>
      <w:proofErr w:type="gramEnd"/>
      <w:r w:rsidRPr="001701BB">
        <w:rPr>
          <w:b/>
          <w:sz w:val="16"/>
          <w:szCs w:val="16"/>
        </w:rPr>
        <w:t xml:space="preserve"> </w:t>
      </w:r>
      <w:proofErr w:type="gramStart"/>
      <w:r w:rsidRPr="001701BB">
        <w:rPr>
          <w:b/>
          <w:sz w:val="16"/>
          <w:szCs w:val="16"/>
        </w:rPr>
        <w:t>4^1 din anexa la hcl nr.</w:t>
      </w:r>
      <w:proofErr w:type="gramEnd"/>
      <w:r w:rsidRPr="001701BB">
        <w:rPr>
          <w:b/>
          <w:sz w:val="16"/>
          <w:szCs w:val="16"/>
        </w:rPr>
        <w:t xml:space="preserve"> 33/17 12 2024 privind indexarea cu rata inflatiei a impozitelor si taxelor </w:t>
      </w:r>
      <w:proofErr w:type="gramStart"/>
      <w:r w:rsidRPr="001701BB">
        <w:rPr>
          <w:b/>
          <w:sz w:val="16"/>
          <w:szCs w:val="16"/>
        </w:rPr>
        <w:t xml:space="preserve">locale </w:t>
      </w:r>
      <w:r w:rsidR="000D64AA" w:rsidRPr="001701BB">
        <w:rPr>
          <w:b/>
          <w:sz w:val="16"/>
          <w:szCs w:val="16"/>
        </w:rPr>
        <w:t>,</w:t>
      </w:r>
      <w:proofErr w:type="gramEnd"/>
      <w:r w:rsidR="000D64AA" w:rsidRPr="001701BB">
        <w:rPr>
          <w:b/>
          <w:sz w:val="16"/>
          <w:szCs w:val="16"/>
        </w:rPr>
        <w:t xml:space="preserve"> care va avea urmatorul continut:</w:t>
      </w:r>
    </w:p>
    <w:p w:rsidR="000D64AA" w:rsidRPr="001701BB" w:rsidRDefault="001701BB" w:rsidP="000D64AA">
      <w:pPr>
        <w:ind w:left="360"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1701BB">
        <w:rPr>
          <w:rFonts w:ascii="Calibri" w:eastAsia="Calibri" w:hAnsi="Calibri" w:cs="Times New Roman"/>
          <w:b/>
          <w:sz w:val="16"/>
          <w:szCs w:val="16"/>
        </w:rPr>
        <w:t>“</w:t>
      </w:r>
      <w:r w:rsidR="000D64AA" w:rsidRPr="001701BB">
        <w:rPr>
          <w:rFonts w:ascii="Calibri" w:eastAsia="Calibri" w:hAnsi="Calibri" w:cs="Times New Roman"/>
          <w:b/>
          <w:sz w:val="16"/>
          <w:szCs w:val="16"/>
        </w:rPr>
        <w:t>Art. 4</w:t>
      </w:r>
      <w:r w:rsidR="00846FCB" w:rsidRPr="001701BB">
        <w:rPr>
          <w:rFonts w:ascii="Calibri" w:eastAsia="Calibri" w:hAnsi="Calibri" w:cs="Times New Roman"/>
          <w:b/>
          <w:sz w:val="16"/>
          <w:szCs w:val="16"/>
        </w:rPr>
        <w:t>^1</w:t>
      </w:r>
      <w:r w:rsidR="000D64AA" w:rsidRPr="001701BB">
        <w:rPr>
          <w:rFonts w:ascii="Calibri" w:eastAsia="Calibri" w:hAnsi="Calibri" w:cs="Times New Roman"/>
          <w:b/>
          <w:sz w:val="16"/>
          <w:szCs w:val="16"/>
        </w:rPr>
        <w:t xml:space="preserve"> (1) Cladirea rezidentiala este o constructie alcatuita din una sau mai multe camere folosite pentru locuit, cu dependintele, dotarile si utilitatile necesare, care satisface cerintele de locuit ale unei persoane sau familii.</w:t>
      </w:r>
    </w:p>
    <w:p w:rsidR="000D64AA" w:rsidRPr="001701BB" w:rsidRDefault="000D64AA" w:rsidP="000D64AA">
      <w:pPr>
        <w:ind w:left="360"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1701BB">
        <w:rPr>
          <w:rFonts w:ascii="Calibri" w:eastAsia="Calibri" w:hAnsi="Calibri" w:cs="Times New Roman"/>
          <w:b/>
          <w:sz w:val="16"/>
          <w:szCs w:val="16"/>
        </w:rPr>
        <w:t>(2) Consiliul Local al comunei Gura Ialomitei, judetul Ialomita</w:t>
      </w:r>
      <w:proofErr w:type="gramStart"/>
      <w:r w:rsidRPr="001701BB">
        <w:rPr>
          <w:rFonts w:ascii="Calibri" w:eastAsia="Calibri" w:hAnsi="Calibri" w:cs="Times New Roman"/>
          <w:b/>
          <w:sz w:val="16"/>
          <w:szCs w:val="16"/>
        </w:rPr>
        <w:t>,  pentru</w:t>
      </w:r>
      <w:proofErr w:type="gramEnd"/>
      <w:r w:rsidRPr="001701BB">
        <w:rPr>
          <w:rFonts w:ascii="Calibri" w:eastAsia="Calibri" w:hAnsi="Calibri" w:cs="Times New Roman"/>
          <w:b/>
          <w:sz w:val="16"/>
          <w:szCs w:val="16"/>
        </w:rPr>
        <w:t xml:space="preserve"> cladirile rezidentiale si cladirile-anexa, aflate in proprietatea persoanelor fizice, stabileste faptul ca impozitul pe cladiri se calculeaza   prin </w:t>
      </w:r>
      <w:r w:rsidRPr="001701BB">
        <w:rPr>
          <w:rFonts w:ascii="Calibri" w:eastAsia="Calibri" w:hAnsi="Calibri" w:cs="Times New Roman"/>
          <w:b/>
          <w:i/>
          <w:sz w:val="16"/>
          <w:szCs w:val="16"/>
        </w:rPr>
        <w:t>aplicarea unei cote de 0,08 % asupra valorii impozabile a cladirii</w:t>
      </w:r>
      <w:r w:rsidRPr="001701BB">
        <w:rPr>
          <w:rFonts w:ascii="Calibri" w:eastAsia="Calibri" w:hAnsi="Calibri" w:cs="Times New Roman"/>
          <w:b/>
          <w:sz w:val="16"/>
          <w:szCs w:val="16"/>
        </w:rPr>
        <w:t>.</w:t>
      </w:r>
    </w:p>
    <w:p w:rsidR="000D64AA" w:rsidRPr="001701BB" w:rsidRDefault="00846FCB" w:rsidP="00846FCB">
      <w:pPr>
        <w:ind w:left="720"/>
        <w:contextualSpacing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1701BB">
        <w:rPr>
          <w:rFonts w:ascii="Calibri" w:eastAsia="Calibri" w:hAnsi="Calibri" w:cs="Times New Roman"/>
          <w:b/>
          <w:sz w:val="16"/>
          <w:szCs w:val="16"/>
        </w:rPr>
        <w:t>(3)</w:t>
      </w:r>
      <w:r w:rsidR="000D64AA" w:rsidRPr="001701BB">
        <w:rPr>
          <w:rFonts w:ascii="Calibri" w:eastAsia="Calibri" w:hAnsi="Calibri" w:cs="Times New Roman"/>
          <w:b/>
          <w:sz w:val="16"/>
          <w:szCs w:val="16"/>
        </w:rPr>
        <w:t>Valoarea impozabila a cladirii , exprimata in lei, se determina prin inmultirea suprafetei construite desfasurate a acesteia, exprimata in metri patrati, cu valoarea impozabila corespunzatoare, exprimata in lei/mp, din tabelul urmator:</w:t>
      </w:r>
    </w:p>
    <w:tbl>
      <w:tblPr>
        <w:tblStyle w:val="TableGrid"/>
        <w:tblW w:w="8368" w:type="dxa"/>
        <w:tblInd w:w="720" w:type="dxa"/>
        <w:tblLook w:val="04A0" w:firstRow="1" w:lastRow="0" w:firstColumn="1" w:lastColumn="0" w:noHBand="0" w:noVBand="1"/>
      </w:tblPr>
      <w:tblGrid>
        <w:gridCol w:w="1928"/>
        <w:gridCol w:w="662"/>
        <w:gridCol w:w="662"/>
        <w:gridCol w:w="726"/>
        <w:gridCol w:w="780"/>
        <w:gridCol w:w="622"/>
        <w:gridCol w:w="37"/>
        <w:gridCol w:w="679"/>
        <w:gridCol w:w="1145"/>
        <w:gridCol w:w="38"/>
        <w:gridCol w:w="1046"/>
        <w:gridCol w:w="15"/>
        <w:gridCol w:w="28"/>
      </w:tblGrid>
      <w:tr w:rsidR="000D64AA" w:rsidRPr="00237417" w:rsidTr="00237417">
        <w:trPr>
          <w:trHeight w:val="510"/>
        </w:trPr>
        <w:tc>
          <w:tcPr>
            <w:tcW w:w="1940" w:type="dxa"/>
            <w:vMerge w:val="restart"/>
          </w:tcPr>
          <w:p w:rsidR="000D64AA" w:rsidRPr="00237417" w:rsidRDefault="000D64AA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D64AA" w:rsidRPr="00237417" w:rsidRDefault="000D64AA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Tipul cladirii</w:t>
            </w:r>
          </w:p>
          <w:p w:rsidR="000D64AA" w:rsidRPr="00237417" w:rsidRDefault="000D64AA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D64AA" w:rsidRPr="00237417" w:rsidRDefault="000D64AA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122" w:type="dxa"/>
            <w:gridSpan w:val="7"/>
          </w:tcPr>
          <w:p w:rsidR="000D64AA" w:rsidRPr="00237417" w:rsidRDefault="000D64AA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Valoare impozabila</w:t>
            </w:r>
          </w:p>
          <w:p w:rsidR="000D64AA" w:rsidRPr="00237417" w:rsidRDefault="000D64AA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- lei/mp-</w:t>
            </w:r>
          </w:p>
        </w:tc>
        <w:tc>
          <w:tcPr>
            <w:tcW w:w="2306" w:type="dxa"/>
            <w:gridSpan w:val="5"/>
            <w:shd w:val="clear" w:color="auto" w:fill="auto"/>
          </w:tcPr>
          <w:p w:rsidR="000D64AA" w:rsidRPr="00237417" w:rsidRDefault="000D64AA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Valoare impozabila</w:t>
            </w:r>
          </w:p>
          <w:p w:rsidR="000D64AA" w:rsidRPr="00237417" w:rsidRDefault="000D64AA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-lei/mp-</w:t>
            </w:r>
          </w:p>
        </w:tc>
      </w:tr>
      <w:tr w:rsidR="00D76260" w:rsidRPr="00237417" w:rsidTr="00237417">
        <w:trPr>
          <w:trHeight w:val="1746"/>
        </w:trPr>
        <w:tc>
          <w:tcPr>
            <w:tcW w:w="1940" w:type="dxa"/>
            <w:vMerge/>
          </w:tcPr>
          <w:p w:rsidR="000D64AA" w:rsidRPr="00237417" w:rsidRDefault="000D64AA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3"/>
          </w:tcPr>
          <w:p w:rsidR="000D64AA" w:rsidRPr="00237417" w:rsidRDefault="000D64AA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Cu instalatii </w:t>
            </w:r>
          </w:p>
          <w:p w:rsidR="000D64AA" w:rsidRPr="00237417" w:rsidRDefault="000D64AA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D64AA" w:rsidRPr="00237417" w:rsidRDefault="000D64AA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de apa, </w:t>
            </w:r>
          </w:p>
          <w:p w:rsidR="000D64AA" w:rsidRPr="00237417" w:rsidRDefault="000D64AA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canalizare, </w:t>
            </w:r>
          </w:p>
          <w:p w:rsidR="000D64AA" w:rsidRPr="00237417" w:rsidRDefault="000D64AA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electrice si incalzire (conditii cumulative)</w:t>
            </w:r>
          </w:p>
          <w:p w:rsidR="002F2F32" w:rsidRPr="00237417" w:rsidRDefault="002F2F32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F2F32" w:rsidRPr="00237417" w:rsidRDefault="002F2F32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D64AA" w:rsidRPr="00237417" w:rsidRDefault="002F2F32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indexat cu rata inflatiei </w:t>
            </w:r>
          </w:p>
        </w:tc>
        <w:tc>
          <w:tcPr>
            <w:tcW w:w="2120" w:type="dxa"/>
            <w:gridSpan w:val="4"/>
          </w:tcPr>
          <w:p w:rsidR="000D64AA" w:rsidRPr="00237417" w:rsidRDefault="000D64AA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Fara instalatii de apa, canalizare, electrice sau incalzire</w:t>
            </w:r>
          </w:p>
          <w:p w:rsidR="002F2F32" w:rsidRPr="00237417" w:rsidRDefault="002F2F32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F2F32" w:rsidRPr="00237417" w:rsidRDefault="002F2F32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F2F32" w:rsidRPr="00237417" w:rsidRDefault="002F2F32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F2F32" w:rsidRPr="00237417" w:rsidRDefault="002F2F32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F2F32" w:rsidRPr="00237417" w:rsidRDefault="002F2F32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F2F32" w:rsidRPr="00237417" w:rsidRDefault="002F2F32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F2F32" w:rsidRPr="00237417" w:rsidRDefault="002F2F32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F2F32" w:rsidRPr="00237417" w:rsidRDefault="002F2F32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Indexat cu rata inflatiei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0D64AA" w:rsidRPr="00237417" w:rsidRDefault="000D64AA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Cu instalatii de apa, canalizare, electrice si incalzire (conditii cumulative)</w:t>
            </w:r>
          </w:p>
          <w:p w:rsidR="000D64AA" w:rsidRPr="00237417" w:rsidRDefault="000D64AA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D64AA" w:rsidRPr="00237417" w:rsidRDefault="000D64AA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F2F32" w:rsidRPr="00237417" w:rsidRDefault="002F2F32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indexat cu rata inflatiei</w:t>
            </w:r>
          </w:p>
        </w:tc>
        <w:tc>
          <w:tcPr>
            <w:tcW w:w="1105" w:type="dxa"/>
            <w:gridSpan w:val="3"/>
            <w:shd w:val="clear" w:color="auto" w:fill="auto"/>
          </w:tcPr>
          <w:p w:rsidR="000D64AA" w:rsidRPr="00237417" w:rsidRDefault="000D64AA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Fara instalatii de apa, canalizare, electrice sau incalzire</w:t>
            </w:r>
          </w:p>
          <w:p w:rsidR="000D64AA" w:rsidRPr="00237417" w:rsidRDefault="000D64AA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0D64AA" w:rsidRPr="00237417" w:rsidRDefault="000D64AA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F2F32" w:rsidRPr="00237417" w:rsidRDefault="002F2F32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Indexat cu rata inflatiei</w:t>
            </w:r>
          </w:p>
        </w:tc>
      </w:tr>
      <w:tr w:rsidR="00D76260" w:rsidRPr="00237417" w:rsidTr="00237417">
        <w:trPr>
          <w:trHeight w:val="660"/>
        </w:trPr>
        <w:tc>
          <w:tcPr>
            <w:tcW w:w="1940" w:type="dxa"/>
            <w:vMerge/>
          </w:tcPr>
          <w:p w:rsidR="00AF78EE" w:rsidRPr="00237417" w:rsidRDefault="00AF78EE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62" w:type="dxa"/>
          </w:tcPr>
          <w:p w:rsidR="00AF78EE" w:rsidRPr="00237417" w:rsidRDefault="00AF78EE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Anul </w:t>
            </w:r>
          </w:p>
          <w:p w:rsidR="00AF78EE" w:rsidRPr="00237417" w:rsidRDefault="00AF78EE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2022</w:t>
            </w:r>
          </w:p>
          <w:p w:rsidR="002F2F32" w:rsidRPr="00237417" w:rsidRDefault="002F2F32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F2F32" w:rsidRPr="00237417" w:rsidRDefault="002F2F32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2,6%</w:t>
            </w:r>
          </w:p>
        </w:tc>
        <w:tc>
          <w:tcPr>
            <w:tcW w:w="622" w:type="dxa"/>
          </w:tcPr>
          <w:p w:rsidR="00AF78EE" w:rsidRPr="00237417" w:rsidRDefault="00D7626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Anul </w:t>
            </w:r>
          </w:p>
          <w:p w:rsidR="00D76260" w:rsidRPr="00237417" w:rsidRDefault="00D7626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2023</w:t>
            </w:r>
          </w:p>
          <w:p w:rsidR="00AF78EE" w:rsidRPr="00237417" w:rsidRDefault="00AF78E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AF78EE" w:rsidRPr="00237417" w:rsidRDefault="002F2F32" w:rsidP="00AF78EE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5,1%</w:t>
            </w:r>
          </w:p>
        </w:tc>
        <w:tc>
          <w:tcPr>
            <w:tcW w:w="718" w:type="dxa"/>
          </w:tcPr>
          <w:p w:rsidR="00AF78EE" w:rsidRPr="00237417" w:rsidRDefault="00D7626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Anul </w:t>
            </w:r>
          </w:p>
          <w:p w:rsidR="00D76260" w:rsidRPr="00237417" w:rsidRDefault="00D7626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2024</w:t>
            </w:r>
          </w:p>
          <w:p w:rsidR="00AF78EE" w:rsidRPr="00237417" w:rsidRDefault="00AF78EE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AF78EE" w:rsidRPr="00237417" w:rsidRDefault="002F2F32" w:rsidP="00AF78EE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13,8%</w:t>
            </w:r>
          </w:p>
        </w:tc>
        <w:tc>
          <w:tcPr>
            <w:tcW w:w="780" w:type="dxa"/>
          </w:tcPr>
          <w:p w:rsidR="00AF78EE" w:rsidRPr="00237417" w:rsidRDefault="00AF78EE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Anul </w:t>
            </w:r>
          </w:p>
          <w:p w:rsidR="00AF78EE" w:rsidRPr="00237417" w:rsidRDefault="00AF78EE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2022</w:t>
            </w:r>
          </w:p>
          <w:p w:rsidR="002F2F32" w:rsidRPr="00237417" w:rsidRDefault="002F2F32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F2F32" w:rsidRPr="00237417" w:rsidRDefault="002F2F32" w:rsidP="00AE5066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2,6%</w:t>
            </w:r>
          </w:p>
        </w:tc>
        <w:tc>
          <w:tcPr>
            <w:tcW w:w="622" w:type="dxa"/>
          </w:tcPr>
          <w:p w:rsidR="00AF78EE" w:rsidRPr="00237417" w:rsidRDefault="00D7626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Anul 2023</w:t>
            </w:r>
          </w:p>
          <w:p w:rsidR="00AF78EE" w:rsidRPr="00237417" w:rsidRDefault="00AF78EE" w:rsidP="00AF78EE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F2F32" w:rsidRPr="00237417" w:rsidRDefault="002F2F32" w:rsidP="00AF78EE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5,1%</w:t>
            </w:r>
          </w:p>
        </w:tc>
        <w:tc>
          <w:tcPr>
            <w:tcW w:w="718" w:type="dxa"/>
            <w:gridSpan w:val="2"/>
          </w:tcPr>
          <w:p w:rsidR="00AF78EE" w:rsidRPr="00237417" w:rsidRDefault="00D76260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Anul 2024</w:t>
            </w:r>
          </w:p>
          <w:p w:rsidR="00AF78EE" w:rsidRPr="00237417" w:rsidRDefault="00AF78EE" w:rsidP="00AF78EE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F2F32" w:rsidRPr="00237417" w:rsidRDefault="002F2F32" w:rsidP="00AF78EE">
            <w:p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13,8%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AF78EE" w:rsidRPr="00237417" w:rsidRDefault="00D76260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Anul 2025</w:t>
            </w:r>
          </w:p>
          <w:p w:rsidR="002F2F32" w:rsidRPr="00237417" w:rsidRDefault="002F2F32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F2F32" w:rsidRPr="00237417" w:rsidRDefault="002F2F32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F2F32" w:rsidRPr="00237417" w:rsidRDefault="002F2F32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10,4%</w:t>
            </w:r>
          </w:p>
        </w:tc>
        <w:tc>
          <w:tcPr>
            <w:tcW w:w="1105" w:type="dxa"/>
            <w:gridSpan w:val="3"/>
            <w:shd w:val="clear" w:color="auto" w:fill="auto"/>
          </w:tcPr>
          <w:p w:rsidR="00AF78EE" w:rsidRPr="00237417" w:rsidRDefault="00D76260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Anul 2025</w:t>
            </w:r>
          </w:p>
          <w:p w:rsidR="002F2F32" w:rsidRPr="00237417" w:rsidRDefault="002F2F32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F2F32" w:rsidRPr="00237417" w:rsidRDefault="002F2F32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F2F32" w:rsidRPr="00237417" w:rsidRDefault="002F2F32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10,4%</w:t>
            </w:r>
          </w:p>
        </w:tc>
      </w:tr>
      <w:tr w:rsidR="00D76260" w:rsidRPr="00237417" w:rsidTr="00237417">
        <w:tc>
          <w:tcPr>
            <w:tcW w:w="1940" w:type="dxa"/>
          </w:tcPr>
          <w:p w:rsidR="00AF78EE" w:rsidRPr="00237417" w:rsidRDefault="00AF78EE" w:rsidP="00AE5066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Cladire din cadre  din beton armat sau cu pereti exterior din caramida arsa sau din orice alte materiale rezultate in urma unui tratament termic si/sau chimic</w:t>
            </w:r>
          </w:p>
        </w:tc>
        <w:tc>
          <w:tcPr>
            <w:tcW w:w="662" w:type="dxa"/>
          </w:tcPr>
          <w:p w:rsidR="00AF78EE" w:rsidRPr="00237417" w:rsidRDefault="002F2F32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  <w:r w:rsidR="00AF78EE"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114</w:t>
            </w:r>
          </w:p>
        </w:tc>
        <w:tc>
          <w:tcPr>
            <w:tcW w:w="622" w:type="dxa"/>
          </w:tcPr>
          <w:p w:rsidR="00AF78EE" w:rsidRPr="00237417" w:rsidRDefault="002F2F32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1171</w:t>
            </w:r>
          </w:p>
        </w:tc>
        <w:tc>
          <w:tcPr>
            <w:tcW w:w="718" w:type="dxa"/>
          </w:tcPr>
          <w:p w:rsidR="00AF78EE" w:rsidRPr="00237417" w:rsidRDefault="002F2F32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1333</w:t>
            </w:r>
          </w:p>
        </w:tc>
        <w:tc>
          <w:tcPr>
            <w:tcW w:w="780" w:type="dxa"/>
          </w:tcPr>
          <w:p w:rsidR="00AF78EE" w:rsidRPr="00237417" w:rsidRDefault="00AF78EE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669</w:t>
            </w:r>
          </w:p>
        </w:tc>
        <w:tc>
          <w:tcPr>
            <w:tcW w:w="622" w:type="dxa"/>
          </w:tcPr>
          <w:p w:rsidR="00AF78EE" w:rsidRPr="00237417" w:rsidRDefault="002F2F32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703</w:t>
            </w:r>
          </w:p>
        </w:tc>
        <w:tc>
          <w:tcPr>
            <w:tcW w:w="718" w:type="dxa"/>
            <w:gridSpan w:val="2"/>
          </w:tcPr>
          <w:p w:rsidR="00AF78EE" w:rsidRPr="00237417" w:rsidRDefault="002F2F32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AF78EE" w:rsidRPr="00237417" w:rsidRDefault="002F2F32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1472</w:t>
            </w:r>
          </w:p>
        </w:tc>
        <w:tc>
          <w:tcPr>
            <w:tcW w:w="1105" w:type="dxa"/>
            <w:gridSpan w:val="3"/>
            <w:shd w:val="clear" w:color="auto" w:fill="auto"/>
          </w:tcPr>
          <w:p w:rsidR="00AF78EE" w:rsidRPr="00237417" w:rsidRDefault="002F2F32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883</w:t>
            </w:r>
          </w:p>
        </w:tc>
      </w:tr>
      <w:tr w:rsidR="00237417" w:rsidRPr="00237417" w:rsidTr="00237417">
        <w:tc>
          <w:tcPr>
            <w:tcW w:w="1940" w:type="dxa"/>
          </w:tcPr>
          <w:p w:rsidR="00237417" w:rsidRPr="00237417" w:rsidRDefault="00237417" w:rsidP="00AE5066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Cladire cu peretii exterior din lemn, din piatra naturala, din caramida nearsa, din vatatuci sau din orice alte materiale nesupuse unui tratament termic si/sau </w:t>
            </w: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lastRenderedPageBreak/>
              <w:t>chimic</w:t>
            </w:r>
          </w:p>
        </w:tc>
        <w:tc>
          <w:tcPr>
            <w:tcW w:w="662" w:type="dxa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lastRenderedPageBreak/>
              <w:t>334</w:t>
            </w:r>
          </w:p>
        </w:tc>
        <w:tc>
          <w:tcPr>
            <w:tcW w:w="607" w:type="dxa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351</w:t>
            </w:r>
          </w:p>
        </w:tc>
        <w:tc>
          <w:tcPr>
            <w:tcW w:w="733" w:type="dxa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399</w:t>
            </w:r>
          </w:p>
        </w:tc>
        <w:tc>
          <w:tcPr>
            <w:tcW w:w="780" w:type="dxa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223</w:t>
            </w:r>
          </w:p>
        </w:tc>
        <w:tc>
          <w:tcPr>
            <w:tcW w:w="622" w:type="dxa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234</w:t>
            </w:r>
          </w:p>
        </w:tc>
        <w:tc>
          <w:tcPr>
            <w:tcW w:w="718" w:type="dxa"/>
            <w:gridSpan w:val="2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266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237417" w:rsidRPr="00237417" w:rsidRDefault="00237417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440</w:t>
            </w:r>
          </w:p>
        </w:tc>
        <w:tc>
          <w:tcPr>
            <w:tcW w:w="1105" w:type="dxa"/>
            <w:gridSpan w:val="3"/>
            <w:shd w:val="clear" w:color="auto" w:fill="auto"/>
          </w:tcPr>
          <w:p w:rsidR="00237417" w:rsidRPr="00237417" w:rsidRDefault="00237417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294</w:t>
            </w:r>
          </w:p>
        </w:tc>
      </w:tr>
      <w:tr w:rsidR="00237417" w:rsidRPr="00237417" w:rsidTr="00237417">
        <w:trPr>
          <w:gridAfter w:val="2"/>
          <w:wAfter w:w="45" w:type="dxa"/>
        </w:trPr>
        <w:tc>
          <w:tcPr>
            <w:tcW w:w="1940" w:type="dxa"/>
          </w:tcPr>
          <w:p w:rsidR="00237417" w:rsidRPr="00237417" w:rsidRDefault="00237417" w:rsidP="00AE5066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lastRenderedPageBreak/>
              <w:t>Cladire –anexa cu cadre din beton armat sau cu peretii exteriori din caramida arsa sau din orice alte materiale rezultate in urma unui tratament termic si /sau chimic</w:t>
            </w:r>
          </w:p>
        </w:tc>
        <w:tc>
          <w:tcPr>
            <w:tcW w:w="662" w:type="dxa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223</w:t>
            </w:r>
          </w:p>
        </w:tc>
        <w:tc>
          <w:tcPr>
            <w:tcW w:w="607" w:type="dxa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234</w:t>
            </w:r>
          </w:p>
        </w:tc>
        <w:tc>
          <w:tcPr>
            <w:tcW w:w="733" w:type="dxa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226</w:t>
            </w:r>
          </w:p>
        </w:tc>
        <w:tc>
          <w:tcPr>
            <w:tcW w:w="780" w:type="dxa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195</w:t>
            </w:r>
          </w:p>
        </w:tc>
        <w:tc>
          <w:tcPr>
            <w:tcW w:w="622" w:type="dxa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205</w:t>
            </w:r>
          </w:p>
        </w:tc>
        <w:tc>
          <w:tcPr>
            <w:tcW w:w="718" w:type="dxa"/>
            <w:gridSpan w:val="2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233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237417" w:rsidRPr="00237417" w:rsidRDefault="00237417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294</w:t>
            </w:r>
          </w:p>
        </w:tc>
        <w:tc>
          <w:tcPr>
            <w:tcW w:w="1060" w:type="dxa"/>
            <w:shd w:val="clear" w:color="auto" w:fill="auto"/>
          </w:tcPr>
          <w:p w:rsidR="00237417" w:rsidRPr="00237417" w:rsidRDefault="00237417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257</w:t>
            </w:r>
          </w:p>
        </w:tc>
      </w:tr>
      <w:tr w:rsidR="00237417" w:rsidRPr="00237417" w:rsidTr="00237417">
        <w:trPr>
          <w:gridAfter w:val="2"/>
          <w:wAfter w:w="45" w:type="dxa"/>
        </w:trPr>
        <w:tc>
          <w:tcPr>
            <w:tcW w:w="1940" w:type="dxa"/>
          </w:tcPr>
          <w:p w:rsidR="00237417" w:rsidRPr="00237417" w:rsidRDefault="00237417" w:rsidP="00AE5066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Cladire-anexa cu peretii exterior din lemn, din piatra naturala, din caramida nearsa, din valatuci sau din orice alte materiale nesupuse unui tratament termic si/sau chimic</w:t>
            </w:r>
          </w:p>
        </w:tc>
        <w:tc>
          <w:tcPr>
            <w:tcW w:w="662" w:type="dxa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140</w:t>
            </w:r>
          </w:p>
        </w:tc>
        <w:tc>
          <w:tcPr>
            <w:tcW w:w="607" w:type="dxa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147</w:t>
            </w:r>
          </w:p>
        </w:tc>
        <w:tc>
          <w:tcPr>
            <w:tcW w:w="733" w:type="dxa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167</w:t>
            </w:r>
          </w:p>
        </w:tc>
        <w:tc>
          <w:tcPr>
            <w:tcW w:w="780" w:type="dxa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83</w:t>
            </w:r>
          </w:p>
        </w:tc>
        <w:tc>
          <w:tcPr>
            <w:tcW w:w="659" w:type="dxa"/>
            <w:gridSpan w:val="2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87</w:t>
            </w:r>
          </w:p>
        </w:tc>
        <w:tc>
          <w:tcPr>
            <w:tcW w:w="681" w:type="dxa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237417" w:rsidRPr="00237417" w:rsidRDefault="00237417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184</w:t>
            </w:r>
          </w:p>
        </w:tc>
        <w:tc>
          <w:tcPr>
            <w:tcW w:w="1060" w:type="dxa"/>
            <w:shd w:val="clear" w:color="auto" w:fill="auto"/>
          </w:tcPr>
          <w:p w:rsidR="00237417" w:rsidRPr="00237417" w:rsidRDefault="00237417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109</w:t>
            </w:r>
          </w:p>
        </w:tc>
      </w:tr>
      <w:tr w:rsidR="00237417" w:rsidRPr="00237417" w:rsidTr="00237417">
        <w:trPr>
          <w:gridAfter w:val="1"/>
          <w:wAfter w:w="30" w:type="dxa"/>
          <w:trHeight w:val="3221"/>
        </w:trPr>
        <w:tc>
          <w:tcPr>
            <w:tcW w:w="1940" w:type="dxa"/>
          </w:tcPr>
          <w:p w:rsidR="00237417" w:rsidRPr="00237417" w:rsidRDefault="00237417" w:rsidP="00AE5066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In cazul contribuabilului care detine la aceiasi </w:t>
            </w:r>
            <w:proofErr w:type="gramStart"/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adresa  incaperi</w:t>
            </w:r>
            <w:proofErr w:type="gramEnd"/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amplasate la subsol, demisol si/sau la mansarda, utilizate ca locuinta, in oricare dintre tipurile de cladiri prevazute la lit. A-D</w:t>
            </w:r>
          </w:p>
        </w:tc>
        <w:tc>
          <w:tcPr>
            <w:tcW w:w="662" w:type="dxa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75 %  din</w:t>
            </w:r>
          </w:p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suma care </w:t>
            </w:r>
          </w:p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s-ar</w:t>
            </w:r>
          </w:p>
          <w:p w:rsidR="00237417" w:rsidRPr="00237417" w:rsidRDefault="00237417" w:rsidP="00AE5066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aplica cladirii</w:t>
            </w:r>
          </w:p>
          <w:p w:rsidR="00237417" w:rsidRPr="00237417" w:rsidRDefault="00237417" w:rsidP="00AE5066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07" w:type="dxa"/>
          </w:tcPr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75 %  din</w:t>
            </w:r>
          </w:p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suma care </w:t>
            </w:r>
          </w:p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s-ar</w:t>
            </w:r>
          </w:p>
          <w:p w:rsidR="00237417" w:rsidRPr="00237417" w:rsidRDefault="00237417" w:rsidP="002374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aplica cladirii</w:t>
            </w:r>
          </w:p>
          <w:p w:rsidR="00237417" w:rsidRPr="00237417" w:rsidRDefault="00237417" w:rsidP="00AE5066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33" w:type="dxa"/>
          </w:tcPr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75 %  din</w:t>
            </w:r>
          </w:p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suma care </w:t>
            </w:r>
          </w:p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s-ar</w:t>
            </w:r>
          </w:p>
          <w:p w:rsidR="00237417" w:rsidRPr="00237417" w:rsidRDefault="00237417" w:rsidP="002374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aplica cladirii</w:t>
            </w:r>
          </w:p>
          <w:p w:rsidR="00237417" w:rsidRPr="00237417" w:rsidRDefault="00237417" w:rsidP="00AE5066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80" w:type="dxa"/>
          </w:tcPr>
          <w:p w:rsidR="00237417" w:rsidRPr="00237417" w:rsidRDefault="00237417" w:rsidP="00AE5066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75 % din </w:t>
            </w:r>
          </w:p>
          <w:p w:rsidR="00237417" w:rsidRPr="00237417" w:rsidRDefault="00237417" w:rsidP="00AE5066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suma care</w:t>
            </w:r>
          </w:p>
          <w:p w:rsidR="00237417" w:rsidRPr="00237417" w:rsidRDefault="00237417" w:rsidP="00AE5066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s-ar aplica cladirii</w:t>
            </w:r>
          </w:p>
          <w:p w:rsidR="00237417" w:rsidRPr="00237417" w:rsidRDefault="00237417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37417" w:rsidRPr="00237417" w:rsidRDefault="00237417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37417" w:rsidRPr="00237417" w:rsidRDefault="00237417" w:rsidP="00AE5066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59" w:type="dxa"/>
            <w:gridSpan w:val="2"/>
          </w:tcPr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75 %  din</w:t>
            </w:r>
          </w:p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suma care </w:t>
            </w:r>
          </w:p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s-ar</w:t>
            </w:r>
          </w:p>
          <w:p w:rsidR="00237417" w:rsidRPr="00237417" w:rsidRDefault="00237417" w:rsidP="002374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aplica cladirii</w:t>
            </w:r>
          </w:p>
          <w:p w:rsidR="00237417" w:rsidRPr="00237417" w:rsidRDefault="00237417" w:rsidP="00AE5066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81" w:type="dxa"/>
          </w:tcPr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75 %  din</w:t>
            </w:r>
          </w:p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suma care </w:t>
            </w:r>
          </w:p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s-ar</w:t>
            </w:r>
          </w:p>
          <w:p w:rsidR="00237417" w:rsidRPr="00237417" w:rsidRDefault="00237417" w:rsidP="002374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aplica cladirii</w:t>
            </w:r>
          </w:p>
          <w:p w:rsidR="00237417" w:rsidRPr="00237417" w:rsidRDefault="00237417" w:rsidP="00AE5066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</w:tcPr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75 %  din</w:t>
            </w:r>
          </w:p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suma care </w:t>
            </w:r>
          </w:p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s-ar</w:t>
            </w:r>
          </w:p>
          <w:p w:rsidR="00237417" w:rsidRPr="00237417" w:rsidRDefault="00237417" w:rsidP="002374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aplica cladirii</w:t>
            </w:r>
          </w:p>
          <w:p w:rsidR="00237417" w:rsidRPr="00237417" w:rsidRDefault="00237417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75 %  din</w:t>
            </w:r>
          </w:p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suma care </w:t>
            </w:r>
          </w:p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s-ar</w:t>
            </w:r>
          </w:p>
          <w:p w:rsidR="00237417" w:rsidRPr="00237417" w:rsidRDefault="00237417" w:rsidP="00237417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aplica cladirii</w:t>
            </w:r>
          </w:p>
          <w:p w:rsidR="00237417" w:rsidRPr="00237417" w:rsidRDefault="00237417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237417" w:rsidRPr="00237417" w:rsidTr="00237417">
        <w:trPr>
          <w:gridAfter w:val="1"/>
          <w:wAfter w:w="30" w:type="dxa"/>
        </w:trPr>
        <w:tc>
          <w:tcPr>
            <w:tcW w:w="1940" w:type="dxa"/>
          </w:tcPr>
          <w:p w:rsidR="00237417" w:rsidRPr="00237417" w:rsidRDefault="00237417" w:rsidP="00AE5066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In </w:t>
            </w:r>
            <w:proofErr w:type="gramStart"/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cazul  contribuabilului</w:t>
            </w:r>
            <w:proofErr w:type="gramEnd"/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care detine la aceiasi adresa  incaperi amplasate la subsol, la demisol, si/sau la mansarda, utilizate in alte scopuri decat cel de locuinta, in oricare dintre tipurile de cladiri prevazute la lit. A-D</w:t>
            </w:r>
          </w:p>
        </w:tc>
        <w:tc>
          <w:tcPr>
            <w:tcW w:w="662" w:type="dxa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50% din suma </w:t>
            </w:r>
          </w:p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care s-ar aplica cladirii</w:t>
            </w:r>
          </w:p>
          <w:p w:rsidR="00237417" w:rsidRPr="00237417" w:rsidRDefault="00237417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37417" w:rsidRPr="00237417" w:rsidRDefault="00237417" w:rsidP="00AE5066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07" w:type="dxa"/>
          </w:tcPr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50% din suma </w:t>
            </w:r>
          </w:p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care s-ar aplica cladirii</w:t>
            </w:r>
          </w:p>
          <w:p w:rsidR="00237417" w:rsidRPr="00237417" w:rsidRDefault="00237417" w:rsidP="00AE5066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33" w:type="dxa"/>
          </w:tcPr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50% din suma </w:t>
            </w:r>
          </w:p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care s-ar aplica cladirii</w:t>
            </w:r>
          </w:p>
          <w:p w:rsidR="00237417" w:rsidRPr="00237417" w:rsidRDefault="00237417" w:rsidP="00AE5066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780" w:type="dxa"/>
          </w:tcPr>
          <w:p w:rsidR="00237417" w:rsidRPr="00237417" w:rsidRDefault="00237417" w:rsidP="00AF78EE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50% din sumcare s-ar aplica </w:t>
            </w:r>
          </w:p>
          <w:p w:rsidR="00237417" w:rsidRPr="00237417" w:rsidRDefault="00237417" w:rsidP="00AE5066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cladirii</w:t>
            </w:r>
          </w:p>
          <w:p w:rsidR="00237417" w:rsidRPr="00237417" w:rsidRDefault="00237417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37417" w:rsidRPr="00237417" w:rsidRDefault="00237417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37417" w:rsidRPr="00237417" w:rsidRDefault="00237417" w:rsidP="00AE5066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59" w:type="dxa"/>
            <w:gridSpan w:val="2"/>
          </w:tcPr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50% din suma </w:t>
            </w:r>
          </w:p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care s-ar aplica cladirii</w:t>
            </w:r>
          </w:p>
          <w:p w:rsidR="00237417" w:rsidRPr="00237417" w:rsidRDefault="00237417" w:rsidP="00AE5066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81" w:type="dxa"/>
          </w:tcPr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50% din suma </w:t>
            </w:r>
          </w:p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care s-ar aplica cladirii</w:t>
            </w:r>
          </w:p>
          <w:p w:rsidR="00237417" w:rsidRPr="00237417" w:rsidRDefault="00237417" w:rsidP="00AE5066">
            <w:pPr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auto"/>
          </w:tcPr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50% din suma </w:t>
            </w:r>
          </w:p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care s-ar aplica cladirii</w:t>
            </w:r>
          </w:p>
          <w:p w:rsidR="00237417" w:rsidRPr="00237417" w:rsidRDefault="00237417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50% din suma </w:t>
            </w:r>
          </w:p>
          <w:p w:rsidR="00237417" w:rsidRPr="00237417" w:rsidRDefault="00237417" w:rsidP="00237417">
            <w:pPr>
              <w:contextualSpacing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37417">
              <w:rPr>
                <w:rFonts w:ascii="Calibri" w:eastAsia="Calibri" w:hAnsi="Calibri" w:cs="Times New Roman"/>
                <w:b/>
                <w:sz w:val="16"/>
                <w:szCs w:val="16"/>
              </w:rPr>
              <w:t>care s-ar aplica cladirii</w:t>
            </w:r>
          </w:p>
          <w:p w:rsidR="00237417" w:rsidRPr="00237417" w:rsidRDefault="00237417" w:rsidP="00AE506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</w:tbl>
    <w:p w:rsidR="00AF78EE" w:rsidRPr="00237417" w:rsidRDefault="00AF78EE" w:rsidP="000D64AA">
      <w:pPr>
        <w:ind w:left="720"/>
        <w:contextualSpacing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:rsidR="000D64AA" w:rsidRPr="00263E3F" w:rsidRDefault="009D2D71" w:rsidP="001701BB">
      <w:pPr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(4)</w:t>
      </w:r>
      <w:r w:rsidR="000D64AA" w:rsidRPr="00263E3F">
        <w:rPr>
          <w:rFonts w:ascii="Calibri" w:eastAsia="Calibri" w:hAnsi="Calibri" w:cs="Times New Roman"/>
          <w:b/>
          <w:sz w:val="28"/>
          <w:szCs w:val="28"/>
        </w:rPr>
        <w:t>In cazul unei cladiri care are peretii exterior din materiale diferite, pentru stabilirea valorii impozabile a cladirii se identifica</w:t>
      </w:r>
      <w:r>
        <w:rPr>
          <w:rFonts w:ascii="Calibri" w:eastAsia="Calibri" w:hAnsi="Calibri" w:cs="Times New Roman"/>
          <w:b/>
          <w:sz w:val="28"/>
          <w:szCs w:val="28"/>
        </w:rPr>
        <w:t xml:space="preserve"> in tabelul prevazut la alin. (3</w:t>
      </w:r>
      <w:r w:rsidR="000D64AA" w:rsidRPr="00263E3F">
        <w:rPr>
          <w:rFonts w:ascii="Calibri" w:eastAsia="Calibri" w:hAnsi="Calibri" w:cs="Times New Roman"/>
          <w:b/>
          <w:sz w:val="28"/>
          <w:szCs w:val="28"/>
        </w:rPr>
        <w:t xml:space="preserve">)  </w:t>
      </w:r>
      <w:proofErr w:type="gramStart"/>
      <w:r w:rsidR="000D64AA" w:rsidRPr="00263E3F">
        <w:rPr>
          <w:rFonts w:ascii="Calibri" w:eastAsia="Calibri" w:hAnsi="Calibri" w:cs="Times New Roman"/>
          <w:b/>
          <w:sz w:val="28"/>
          <w:szCs w:val="28"/>
        </w:rPr>
        <w:t>valoarea</w:t>
      </w:r>
      <w:proofErr w:type="gramEnd"/>
      <w:r w:rsidR="000D64AA" w:rsidRPr="00263E3F">
        <w:rPr>
          <w:rFonts w:ascii="Calibri" w:eastAsia="Calibri" w:hAnsi="Calibri" w:cs="Times New Roman"/>
          <w:b/>
          <w:sz w:val="28"/>
          <w:szCs w:val="28"/>
        </w:rPr>
        <w:t xml:space="preserve"> impozabila cea mai mare corespunzatoare materialului  cu ponderea cea mai mare;</w:t>
      </w:r>
    </w:p>
    <w:p w:rsidR="000D64AA" w:rsidRPr="00263E3F" w:rsidRDefault="009D2D71" w:rsidP="009D2D71">
      <w:pPr>
        <w:ind w:left="72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(5)</w:t>
      </w:r>
      <w:r w:rsidR="000D64AA" w:rsidRPr="00263E3F">
        <w:rPr>
          <w:rFonts w:ascii="Calibri" w:eastAsia="Calibri" w:hAnsi="Calibri" w:cs="Times New Roman"/>
          <w:b/>
          <w:sz w:val="28"/>
          <w:szCs w:val="28"/>
        </w:rPr>
        <w:t xml:space="preserve">Suprafata </w:t>
      </w:r>
      <w:proofErr w:type="gramStart"/>
      <w:r w:rsidR="000D64AA" w:rsidRPr="00263E3F">
        <w:rPr>
          <w:rFonts w:ascii="Calibri" w:eastAsia="Calibri" w:hAnsi="Calibri" w:cs="Times New Roman"/>
          <w:b/>
          <w:sz w:val="28"/>
          <w:szCs w:val="28"/>
        </w:rPr>
        <w:t>construita  desfasurata</w:t>
      </w:r>
      <w:proofErr w:type="gramEnd"/>
      <w:r w:rsidR="000D64AA" w:rsidRPr="00263E3F">
        <w:rPr>
          <w:rFonts w:ascii="Calibri" w:eastAsia="Calibri" w:hAnsi="Calibri" w:cs="Times New Roman"/>
          <w:b/>
          <w:sz w:val="28"/>
          <w:szCs w:val="28"/>
        </w:rPr>
        <w:t xml:space="preserve"> a unei cladiri se determina prin insumarea  suprafetelor sectiunilor  tuturor nivelurilor cladirii, inclusiv ale balcoanelor, logiilor ca locuinta, ale scarilor si teraselor neacoperite;</w:t>
      </w:r>
    </w:p>
    <w:p w:rsidR="000D64AA" w:rsidRPr="00263E3F" w:rsidRDefault="009D2D71" w:rsidP="009D2D71">
      <w:pPr>
        <w:ind w:left="72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(6)</w:t>
      </w:r>
      <w:r w:rsidR="000D64AA" w:rsidRPr="00263E3F">
        <w:rPr>
          <w:rFonts w:ascii="Calibri" w:eastAsia="Calibri" w:hAnsi="Calibri" w:cs="Times New Roman"/>
          <w:b/>
          <w:sz w:val="28"/>
          <w:szCs w:val="28"/>
        </w:rPr>
        <w:t xml:space="preserve">Daca dimensiunile </w:t>
      </w:r>
      <w:proofErr w:type="gramStart"/>
      <w:r w:rsidR="000D64AA" w:rsidRPr="00263E3F">
        <w:rPr>
          <w:rFonts w:ascii="Calibri" w:eastAsia="Calibri" w:hAnsi="Calibri" w:cs="Times New Roman"/>
          <w:b/>
          <w:sz w:val="28"/>
          <w:szCs w:val="28"/>
        </w:rPr>
        <w:t>exterioare  ale</w:t>
      </w:r>
      <w:proofErr w:type="gramEnd"/>
      <w:r w:rsidR="000D64AA" w:rsidRPr="00263E3F">
        <w:rPr>
          <w:rFonts w:ascii="Calibri" w:eastAsia="Calibri" w:hAnsi="Calibri" w:cs="Times New Roman"/>
          <w:b/>
          <w:sz w:val="28"/>
          <w:szCs w:val="28"/>
        </w:rPr>
        <w:t xml:space="preserve"> unei cladiri nu pot fi efectiv masurate pe conturul exterior atunci suprafata construita  desfasurata a cladirii se determina prin inmultirea suprafetei utile a cladirii cu un coeficient de transformare de 1,4;</w:t>
      </w:r>
    </w:p>
    <w:p w:rsidR="000D64AA" w:rsidRPr="00263E3F" w:rsidRDefault="009D2D71" w:rsidP="009D2D71">
      <w:pPr>
        <w:ind w:left="72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(7)</w:t>
      </w:r>
      <w:r w:rsidR="000D64AA" w:rsidRPr="00263E3F">
        <w:rPr>
          <w:rFonts w:ascii="Calibri" w:eastAsia="Calibri" w:hAnsi="Calibri" w:cs="Times New Roman"/>
          <w:b/>
          <w:sz w:val="28"/>
          <w:szCs w:val="28"/>
        </w:rPr>
        <w:t xml:space="preserve">Valoarea impozabila a cladirii se ajusteaza in functie de rangul localitatii si zona in care este amplasata </w:t>
      </w:r>
      <w:proofErr w:type="gramStart"/>
      <w:r w:rsidR="000D64AA" w:rsidRPr="00263E3F">
        <w:rPr>
          <w:rFonts w:ascii="Calibri" w:eastAsia="Calibri" w:hAnsi="Calibri" w:cs="Times New Roman"/>
          <w:b/>
          <w:sz w:val="28"/>
          <w:szCs w:val="28"/>
        </w:rPr>
        <w:t>cladirea ,</w:t>
      </w:r>
      <w:proofErr w:type="gramEnd"/>
      <w:r w:rsidR="000D64AA" w:rsidRPr="00263E3F">
        <w:rPr>
          <w:rFonts w:ascii="Calibri" w:eastAsia="Calibri" w:hAnsi="Calibri" w:cs="Times New Roman"/>
          <w:b/>
          <w:sz w:val="28"/>
          <w:szCs w:val="28"/>
        </w:rPr>
        <w:t xml:space="preserve"> astfel : pentru satul Gura Ialomitei coeficientul corespunzator este de 1,10  (zona A; rang IV) si pentru satul Luciu coeficientul corespunzator este de 1,05 (zona A, rang V);</w:t>
      </w:r>
    </w:p>
    <w:p w:rsidR="000D64AA" w:rsidRPr="00263E3F" w:rsidRDefault="009D2D71" w:rsidP="009D2D71">
      <w:pPr>
        <w:ind w:left="36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(8)</w:t>
      </w:r>
      <w:r w:rsidR="000D64AA" w:rsidRPr="00263E3F">
        <w:rPr>
          <w:rFonts w:ascii="Calibri" w:eastAsia="Calibri" w:hAnsi="Calibri" w:cs="Times New Roman"/>
          <w:b/>
          <w:sz w:val="28"/>
          <w:szCs w:val="28"/>
        </w:rPr>
        <w:t xml:space="preserve">Valoarea impozabila a </w:t>
      </w:r>
      <w:proofErr w:type="gramStart"/>
      <w:r w:rsidR="000D64AA" w:rsidRPr="00263E3F">
        <w:rPr>
          <w:rFonts w:ascii="Calibri" w:eastAsia="Calibri" w:hAnsi="Calibri" w:cs="Times New Roman"/>
          <w:b/>
          <w:sz w:val="28"/>
          <w:szCs w:val="28"/>
        </w:rPr>
        <w:t>cladirii ,</w:t>
      </w:r>
      <w:proofErr w:type="gramEnd"/>
      <w:r w:rsidR="000D64AA" w:rsidRPr="00263E3F">
        <w:rPr>
          <w:rFonts w:ascii="Calibri" w:eastAsia="Calibri" w:hAnsi="Calibri" w:cs="Times New Roman"/>
          <w:b/>
          <w:sz w:val="28"/>
          <w:szCs w:val="28"/>
        </w:rPr>
        <w:t xml:space="preserve"> determinate in urma aplicarii alineatelor precedente, resp</w:t>
      </w:r>
      <w:r>
        <w:rPr>
          <w:rFonts w:ascii="Calibri" w:eastAsia="Calibri" w:hAnsi="Calibri" w:cs="Times New Roman"/>
          <w:b/>
          <w:sz w:val="28"/>
          <w:szCs w:val="28"/>
        </w:rPr>
        <w:t>ectiv alin. (2)- (7</w:t>
      </w:r>
      <w:r w:rsidR="000D64AA">
        <w:rPr>
          <w:rFonts w:ascii="Calibri" w:eastAsia="Calibri" w:hAnsi="Calibri" w:cs="Times New Roman"/>
          <w:b/>
          <w:sz w:val="28"/>
          <w:szCs w:val="28"/>
        </w:rPr>
        <w:t xml:space="preserve">) , se reduce </w:t>
      </w:r>
      <w:r w:rsidR="000D64AA" w:rsidRPr="00263E3F">
        <w:rPr>
          <w:rFonts w:ascii="Calibri" w:eastAsia="Calibri" w:hAnsi="Calibri" w:cs="Times New Roman"/>
          <w:b/>
          <w:sz w:val="28"/>
          <w:szCs w:val="28"/>
        </w:rPr>
        <w:t xml:space="preserve"> in functie de anul terminarii acesteia, dupa cum urmeaza:</w:t>
      </w:r>
      <w:r w:rsidR="000D64AA" w:rsidRPr="00263E3F">
        <w:rPr>
          <w:rFonts w:ascii="Calibri" w:eastAsia="Calibri" w:hAnsi="Calibri" w:cs="Times New Roman"/>
          <w:b/>
          <w:sz w:val="28"/>
          <w:szCs w:val="28"/>
        </w:rPr>
        <w:br/>
        <w:t>a) cu 50 % pentru cladirea care are o vechime de peste 100 de ani la data de 1 ianuarie a anului fiscal de referinta;</w:t>
      </w:r>
    </w:p>
    <w:p w:rsidR="000D64AA" w:rsidRPr="00263E3F" w:rsidRDefault="000D64AA" w:rsidP="000D64AA">
      <w:pPr>
        <w:ind w:left="72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t>b) cu 30 %  pentru cladirea care are o vechime cuprinsa intre 50 de ani si 100 de ani, inclusiv, la data de 1 ianuarie a anului fiscal de referinta;</w:t>
      </w:r>
    </w:p>
    <w:p w:rsidR="000D64AA" w:rsidRPr="00263E3F" w:rsidRDefault="000D64AA" w:rsidP="000D64AA">
      <w:pPr>
        <w:ind w:left="72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t>c) cu 10 % , pentru cladirea care are o vechime cuprinsa intre 30 de ani si 50 de ani inclusiv, la data de 1 ianuarie a anului fiscal de referinta;</w:t>
      </w:r>
    </w:p>
    <w:p w:rsidR="001701BB" w:rsidRDefault="009D2D71" w:rsidP="000D64AA">
      <w:pPr>
        <w:ind w:left="72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(9</w:t>
      </w:r>
      <w:r w:rsidR="000D64AA" w:rsidRPr="00263E3F">
        <w:rPr>
          <w:rFonts w:ascii="Calibri" w:eastAsia="Calibri" w:hAnsi="Calibri" w:cs="Times New Roman"/>
          <w:b/>
          <w:sz w:val="28"/>
          <w:szCs w:val="28"/>
        </w:rPr>
        <w:t xml:space="preserve">) </w:t>
      </w:r>
      <w:proofErr w:type="gramStart"/>
      <w:r w:rsidR="000D64AA" w:rsidRPr="00263E3F">
        <w:rPr>
          <w:rFonts w:ascii="Calibri" w:eastAsia="Calibri" w:hAnsi="Calibri" w:cs="Times New Roman"/>
          <w:b/>
          <w:sz w:val="28"/>
          <w:szCs w:val="28"/>
        </w:rPr>
        <w:t>In  cazul</w:t>
      </w:r>
      <w:proofErr w:type="gramEnd"/>
      <w:r w:rsidR="000D64AA" w:rsidRPr="00263E3F">
        <w:rPr>
          <w:rFonts w:ascii="Calibri" w:eastAsia="Calibri" w:hAnsi="Calibri" w:cs="Times New Roman"/>
          <w:b/>
          <w:sz w:val="28"/>
          <w:szCs w:val="28"/>
        </w:rPr>
        <w:t xml:space="preserve"> unei cladiri la care au fost executate lucrari de renovare majora, din punct de vedere fiscal, anul terminarii se actualizeaza, astfel ca acesta se considera ca fiind cel in care a fost efectuata receptia la terminarea lucrarilor. Renovarea majora reprezinta actiunea complexa care cuprinde obligatoriu lucrari de interventie la structura de rezistenta a cladirii, pentru </w:t>
      </w:r>
      <w:proofErr w:type="gramStart"/>
      <w:r w:rsidR="000D64AA" w:rsidRPr="00263E3F">
        <w:rPr>
          <w:rFonts w:ascii="Calibri" w:eastAsia="Calibri" w:hAnsi="Calibri" w:cs="Times New Roman"/>
          <w:b/>
          <w:sz w:val="28"/>
          <w:szCs w:val="28"/>
        </w:rPr>
        <w:t>asigurarea  cerintei</w:t>
      </w:r>
      <w:proofErr w:type="gramEnd"/>
      <w:r w:rsidR="000D64AA" w:rsidRPr="00263E3F">
        <w:rPr>
          <w:rFonts w:ascii="Calibri" w:eastAsia="Calibri" w:hAnsi="Calibri" w:cs="Times New Roman"/>
          <w:b/>
          <w:sz w:val="28"/>
          <w:szCs w:val="28"/>
        </w:rPr>
        <w:t xml:space="preserve"> fundamentale de rezistenta mecanica  </w:t>
      </w:r>
      <w:r w:rsidR="001701BB">
        <w:rPr>
          <w:rFonts w:ascii="Calibri" w:eastAsia="Calibri" w:hAnsi="Calibri" w:cs="Times New Roman"/>
          <w:b/>
          <w:sz w:val="28"/>
          <w:szCs w:val="28"/>
        </w:rPr>
        <w:t>stabilitateprinactiuni de reconstruire, consolidare, modernizare</w:t>
      </w:r>
    </w:p>
    <w:p w:rsidR="000D64AA" w:rsidRDefault="000D64AA" w:rsidP="000D64AA">
      <w:pPr>
        <w:ind w:left="72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263E3F">
        <w:rPr>
          <w:rFonts w:ascii="Calibri" w:eastAsia="Calibri" w:hAnsi="Calibri" w:cs="Times New Roman"/>
          <w:b/>
          <w:sz w:val="28"/>
          <w:szCs w:val="28"/>
        </w:rPr>
        <w:lastRenderedPageBreak/>
        <w:t>modificare</w:t>
      </w:r>
      <w:proofErr w:type="gramEnd"/>
      <w:r w:rsidRPr="00263E3F">
        <w:rPr>
          <w:rFonts w:ascii="Calibri" w:eastAsia="Calibri" w:hAnsi="Calibri" w:cs="Times New Roman"/>
          <w:b/>
          <w:sz w:val="28"/>
          <w:szCs w:val="28"/>
        </w:rPr>
        <w:t xml:space="preserve"> sau extindere, precum si , dupa caz, alte lucrari de interventie  pentru mentinerea , pe intreaga durata de exploatare a cladirii, a celorlalte cerinte fundamentale aplicabile constructiilor, conform legii, vizand in principal, cresterea performantei energetic si a  calitatii architectural-ambientale si functionale a cladirii. Anul terminarii se actualizeaza in conditiile in care, la terminarea lucrarilor de renovare majora, valoarea cladirii  creste cu cel putin 50% fata de valoarea acesteia la data inceperii  executarii lucrarilor;</w:t>
      </w:r>
    </w:p>
    <w:p w:rsidR="00831DFF" w:rsidRDefault="00831DFF" w:rsidP="000D64AA">
      <w:pPr>
        <w:ind w:left="72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31DFF" w:rsidRDefault="00831DFF" w:rsidP="000D64AA">
      <w:pPr>
        <w:ind w:left="72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(Art. 458 din Legea 227/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2015 )</w:t>
      </w:r>
      <w:proofErr w:type="gramEnd"/>
    </w:p>
    <w:p w:rsidR="00831DFF" w:rsidRDefault="00831DFF" w:rsidP="000D64AA">
      <w:pPr>
        <w:ind w:left="72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Art.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2 Se modifica art.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5^1 din anexa la HCL nr.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33/17 12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2024  care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va avea urmatorul continut:</w:t>
      </w:r>
    </w:p>
    <w:p w:rsidR="004E1F39" w:rsidRPr="00263E3F" w:rsidRDefault="006418B0" w:rsidP="004E1F39">
      <w:pPr>
        <w:ind w:left="720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>
        <w:rPr>
          <w:rFonts w:ascii="Calibri" w:eastAsia="Calibri" w:hAnsi="Calibri" w:cs="Times New Roman"/>
          <w:b/>
          <w:sz w:val="28"/>
          <w:szCs w:val="28"/>
        </w:rPr>
        <w:t>‘’</w:t>
      </w:r>
      <w:r w:rsidR="00831DFF">
        <w:rPr>
          <w:rFonts w:ascii="Calibri" w:eastAsia="Calibri" w:hAnsi="Calibri" w:cs="Times New Roman"/>
          <w:b/>
          <w:sz w:val="28"/>
          <w:szCs w:val="28"/>
        </w:rPr>
        <w:t>Art.</w:t>
      </w:r>
      <w:proofErr w:type="gramEnd"/>
      <w:r w:rsidR="00831DFF">
        <w:rPr>
          <w:rFonts w:ascii="Calibri" w:eastAsia="Calibri" w:hAnsi="Calibri" w:cs="Times New Roman"/>
          <w:b/>
          <w:sz w:val="28"/>
          <w:szCs w:val="28"/>
        </w:rPr>
        <w:t xml:space="preserve"> 5^1 (1) </w:t>
      </w:r>
      <w:r w:rsidR="004E1F39" w:rsidRPr="00263E3F">
        <w:rPr>
          <w:rFonts w:ascii="Calibri" w:eastAsia="Calibri" w:hAnsi="Calibri" w:cs="Times New Roman"/>
          <w:b/>
          <w:sz w:val="28"/>
          <w:szCs w:val="28"/>
        </w:rPr>
        <w:t>Pentru cladirile nerezidentiale (orice cladire care nu este rezidentiala) aflate in proprietatea persoanelor fizice, impozitul pe cladiri se calculeaza prin aplicarea unei cote de 0</w:t>
      </w:r>
      <w:proofErr w:type="gramStart"/>
      <w:r w:rsidR="004E1F39" w:rsidRPr="00263E3F">
        <w:rPr>
          <w:rFonts w:ascii="Calibri" w:eastAsia="Calibri" w:hAnsi="Calibri" w:cs="Times New Roman"/>
          <w:b/>
          <w:sz w:val="28"/>
          <w:szCs w:val="28"/>
        </w:rPr>
        <w:t>,2</w:t>
      </w:r>
      <w:proofErr w:type="gramEnd"/>
      <w:r w:rsidR="004E1F39" w:rsidRPr="00263E3F">
        <w:rPr>
          <w:rFonts w:ascii="Calibri" w:eastAsia="Calibri" w:hAnsi="Calibri" w:cs="Times New Roman"/>
          <w:b/>
          <w:sz w:val="28"/>
          <w:szCs w:val="28"/>
        </w:rPr>
        <w:t xml:space="preserve"> % asupra valorii care poate fi :</w:t>
      </w:r>
    </w:p>
    <w:p w:rsidR="004E1F39" w:rsidRPr="00263E3F" w:rsidRDefault="004E1F39" w:rsidP="004E1F39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t>Valoarea rezultata  dintr-un raport de evaluare intocmit de un evaluator autorizat in ultimii 5 ani anteriori anului de referinta;</w:t>
      </w:r>
    </w:p>
    <w:p w:rsidR="004E1F39" w:rsidRPr="00263E3F" w:rsidRDefault="004E1F39" w:rsidP="004E1F39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t>Valoarea finala a lucrarilor de constructii, in cazul cladirilor noi, construite in ultimii 5 ani anteriori anului de referinta;</w:t>
      </w:r>
    </w:p>
    <w:p w:rsidR="004E1F39" w:rsidRPr="00263E3F" w:rsidRDefault="004E1F39" w:rsidP="004E1F39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t>Valoarea cladirilor care rezulta din actul prin care se transfera dreptul de proprietate, in cazul cladirilor dobandite in ultimii 5 ani anteriori anului de referinta;</w:t>
      </w:r>
    </w:p>
    <w:p w:rsidR="004E1F39" w:rsidRPr="00263E3F" w:rsidRDefault="004E1F39" w:rsidP="004E1F39">
      <w:pPr>
        <w:ind w:left="36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t xml:space="preserve">(2) Pentru cladirile nerezidentiale aflate in proprietatea persoanelor fizice, utilizate pentru activitati din domeniul agricol, </w:t>
      </w:r>
      <w:proofErr w:type="gramStart"/>
      <w:r w:rsidRPr="00263E3F">
        <w:rPr>
          <w:rFonts w:ascii="Calibri" w:eastAsia="Calibri" w:hAnsi="Calibri" w:cs="Times New Roman"/>
          <w:b/>
          <w:sz w:val="28"/>
          <w:szCs w:val="28"/>
        </w:rPr>
        <w:t>impozitul  pe</w:t>
      </w:r>
      <w:proofErr w:type="gramEnd"/>
      <w:r w:rsidRPr="00263E3F">
        <w:rPr>
          <w:rFonts w:ascii="Calibri" w:eastAsia="Calibri" w:hAnsi="Calibri" w:cs="Times New Roman"/>
          <w:b/>
          <w:sz w:val="28"/>
          <w:szCs w:val="28"/>
        </w:rPr>
        <w:t xml:space="preserve"> cladiri se calculeaza prin aplicarea unei cote de 0,4 % asupra valorii impozabile a cladirii.</w:t>
      </w:r>
    </w:p>
    <w:p w:rsidR="004E1F39" w:rsidRDefault="004E1F39" w:rsidP="004E1F39">
      <w:pPr>
        <w:ind w:left="36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t xml:space="preserve">(3) In cazul in care </w:t>
      </w:r>
      <w:r w:rsidR="001F0806">
        <w:rPr>
          <w:rFonts w:ascii="Calibri" w:eastAsia="Calibri" w:hAnsi="Calibri" w:cs="Times New Roman"/>
          <w:b/>
          <w:sz w:val="28"/>
          <w:szCs w:val="28"/>
        </w:rPr>
        <w:t xml:space="preserve">proprietarul </w:t>
      </w:r>
      <w:proofErr w:type="gramStart"/>
      <w:r w:rsidR="001F0806">
        <w:rPr>
          <w:rFonts w:ascii="Calibri" w:eastAsia="Calibri" w:hAnsi="Calibri" w:cs="Times New Roman"/>
          <w:b/>
          <w:sz w:val="28"/>
          <w:szCs w:val="28"/>
        </w:rPr>
        <w:t>cladirii  nu</w:t>
      </w:r>
      <w:proofErr w:type="gramEnd"/>
      <w:r w:rsidR="001F0806">
        <w:rPr>
          <w:rFonts w:ascii="Calibri" w:eastAsia="Calibri" w:hAnsi="Calibri" w:cs="Times New Roman"/>
          <w:b/>
          <w:sz w:val="28"/>
          <w:szCs w:val="28"/>
        </w:rPr>
        <w:t xml:space="preserve"> depune raportul de evaluare  la organul fiscal </w:t>
      </w:r>
    </w:p>
    <w:p w:rsidR="006418B0" w:rsidRDefault="006418B0" w:rsidP="004E1F39">
      <w:pPr>
        <w:ind w:left="360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(Art. 459 din Legea 227/2015)</w:t>
      </w:r>
    </w:p>
    <w:p w:rsidR="006418B0" w:rsidRDefault="006418B0" w:rsidP="004E1F39">
      <w:pPr>
        <w:ind w:left="360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Art. 3 Se modifica art 6^1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din  anexa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la H.C.L.nr. 33/17 12 2024 care va avea urmatorul continut:</w:t>
      </w:r>
    </w:p>
    <w:p w:rsidR="00EE11A8" w:rsidRPr="00263E3F" w:rsidRDefault="006418B0" w:rsidP="00EE11A8">
      <w:pPr>
        <w:ind w:left="72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>
        <w:rPr>
          <w:rFonts w:ascii="Calibri" w:eastAsia="Calibri" w:hAnsi="Calibri" w:cs="Times New Roman"/>
          <w:b/>
          <w:sz w:val="28"/>
          <w:szCs w:val="28"/>
        </w:rPr>
        <w:t>‘’Art.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6 ^1</w:t>
      </w:r>
      <w:r w:rsidR="00EE11A8" w:rsidRPr="00EE11A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EE11A8" w:rsidRPr="00263E3F">
        <w:rPr>
          <w:rFonts w:ascii="Calibri" w:eastAsia="Calibri" w:hAnsi="Calibri" w:cs="Times New Roman"/>
          <w:b/>
          <w:sz w:val="28"/>
          <w:szCs w:val="28"/>
        </w:rPr>
        <w:t xml:space="preserve"> (1) In cazul cladirilor cu destinatie mixta aflate in proprietatea persoanelor fizice </w:t>
      </w:r>
      <w:r w:rsidR="00EE11A8">
        <w:rPr>
          <w:rFonts w:ascii="Calibri" w:eastAsia="Calibri" w:hAnsi="Calibri" w:cs="Times New Roman"/>
          <w:b/>
          <w:sz w:val="28"/>
          <w:szCs w:val="28"/>
        </w:rPr>
        <w:t xml:space="preserve">( art. 459 din Legea  nr. 227/2015 privind Codul fiscal, cu modificarile si completarile ulterioare) </w:t>
      </w:r>
      <w:r w:rsidR="00EE11A8" w:rsidRPr="00263E3F">
        <w:rPr>
          <w:rFonts w:ascii="Calibri" w:eastAsia="Calibri" w:hAnsi="Calibri" w:cs="Times New Roman"/>
          <w:b/>
          <w:sz w:val="28"/>
          <w:szCs w:val="28"/>
        </w:rPr>
        <w:t>impozitul se calculeaza  prin insumarea impozitului calculat pentru suprafata folosita in scop rezidential asa cum este prevazut la art. 4 din prez</w:t>
      </w:r>
      <w:r w:rsidR="00EE11A8">
        <w:rPr>
          <w:rFonts w:ascii="Calibri" w:eastAsia="Calibri" w:hAnsi="Calibri" w:cs="Times New Roman"/>
          <w:b/>
          <w:sz w:val="28"/>
          <w:szCs w:val="28"/>
        </w:rPr>
        <w:t xml:space="preserve">enta hotarare </w:t>
      </w:r>
      <w:proofErr w:type="gramStart"/>
      <w:r w:rsidR="00EE11A8">
        <w:rPr>
          <w:rFonts w:ascii="Calibri" w:eastAsia="Calibri" w:hAnsi="Calibri" w:cs="Times New Roman"/>
          <w:b/>
          <w:sz w:val="28"/>
          <w:szCs w:val="28"/>
        </w:rPr>
        <w:t xml:space="preserve">( </w:t>
      </w:r>
      <w:r w:rsidR="00EE11A8" w:rsidRPr="00263E3F">
        <w:rPr>
          <w:rFonts w:ascii="Calibri" w:eastAsia="Calibri" w:hAnsi="Calibri" w:cs="Times New Roman"/>
          <w:b/>
          <w:sz w:val="28"/>
          <w:szCs w:val="28"/>
        </w:rPr>
        <w:t xml:space="preserve"> art</w:t>
      </w:r>
      <w:proofErr w:type="gramEnd"/>
      <w:r w:rsidR="00EE11A8" w:rsidRPr="00263E3F">
        <w:rPr>
          <w:rFonts w:ascii="Calibri" w:eastAsia="Calibri" w:hAnsi="Calibri" w:cs="Times New Roman"/>
          <w:b/>
          <w:sz w:val="28"/>
          <w:szCs w:val="28"/>
        </w:rPr>
        <w:t xml:space="preserve">. 457 din </w:t>
      </w:r>
      <w:r w:rsidR="00EE11A8">
        <w:rPr>
          <w:rFonts w:ascii="Calibri" w:eastAsia="Calibri" w:hAnsi="Calibri" w:cs="Times New Roman"/>
          <w:b/>
          <w:sz w:val="28"/>
          <w:szCs w:val="28"/>
        </w:rPr>
        <w:t xml:space="preserve">Legea nr. 227/2015 privind </w:t>
      </w:r>
      <w:r w:rsidR="00EE11A8" w:rsidRPr="00263E3F">
        <w:rPr>
          <w:rFonts w:ascii="Calibri" w:eastAsia="Calibri" w:hAnsi="Calibri" w:cs="Times New Roman"/>
          <w:b/>
          <w:sz w:val="28"/>
          <w:szCs w:val="28"/>
        </w:rPr>
        <w:t>Codul Fiscal)   cu impozitul determinat pentru suprafata folosita  in scop nerezidential  asa cum este prevazut la</w:t>
      </w:r>
      <w:r w:rsidR="00EE11A8">
        <w:rPr>
          <w:rFonts w:ascii="Calibri" w:eastAsia="Calibri" w:hAnsi="Calibri" w:cs="Times New Roman"/>
          <w:b/>
          <w:sz w:val="28"/>
          <w:szCs w:val="28"/>
        </w:rPr>
        <w:t xml:space="preserve"> art. 5 din prezenta </w:t>
      </w:r>
      <w:proofErr w:type="gramStart"/>
      <w:r w:rsidR="00EE11A8">
        <w:rPr>
          <w:rFonts w:ascii="Calibri" w:eastAsia="Calibri" w:hAnsi="Calibri" w:cs="Times New Roman"/>
          <w:b/>
          <w:sz w:val="28"/>
          <w:szCs w:val="28"/>
        </w:rPr>
        <w:t>hotarare ,</w:t>
      </w:r>
      <w:proofErr w:type="gramEnd"/>
      <w:r w:rsidR="00EE11A8">
        <w:rPr>
          <w:rFonts w:ascii="Calibri" w:eastAsia="Calibri" w:hAnsi="Calibri" w:cs="Times New Roman"/>
          <w:b/>
          <w:sz w:val="28"/>
          <w:szCs w:val="28"/>
        </w:rPr>
        <w:t xml:space="preserve"> indicata prin declaratie pe propria raspundere  si cu conditia ca cheltuielile  cu utilitatile sa nu fie inregistrate in sarcina persoanei care desfasoara activitatea economica , prin aplicarea  cotei stabilite conform art. 458 din </w:t>
      </w:r>
      <w:proofErr w:type="gramStart"/>
      <w:r w:rsidR="00EE11A8">
        <w:rPr>
          <w:rFonts w:ascii="Calibri" w:eastAsia="Calibri" w:hAnsi="Calibri" w:cs="Times New Roman"/>
          <w:b/>
          <w:sz w:val="28"/>
          <w:szCs w:val="28"/>
        </w:rPr>
        <w:t>Legea  nr</w:t>
      </w:r>
      <w:proofErr w:type="gramEnd"/>
      <w:r w:rsidR="00EE11A8">
        <w:rPr>
          <w:rFonts w:ascii="Calibri" w:eastAsia="Calibri" w:hAnsi="Calibri" w:cs="Times New Roman"/>
          <w:b/>
          <w:sz w:val="28"/>
          <w:szCs w:val="28"/>
        </w:rPr>
        <w:t xml:space="preserve">.  227/2015 privind Codul </w:t>
      </w:r>
      <w:proofErr w:type="gramStart"/>
      <w:r w:rsidR="00EE11A8">
        <w:rPr>
          <w:rFonts w:ascii="Calibri" w:eastAsia="Calibri" w:hAnsi="Calibri" w:cs="Times New Roman"/>
          <w:b/>
          <w:sz w:val="28"/>
          <w:szCs w:val="28"/>
        </w:rPr>
        <w:t>Fiscal  asupra</w:t>
      </w:r>
      <w:proofErr w:type="gramEnd"/>
      <w:r w:rsidR="00EE11A8">
        <w:rPr>
          <w:rFonts w:ascii="Calibri" w:eastAsia="Calibri" w:hAnsi="Calibri" w:cs="Times New Roman"/>
          <w:b/>
          <w:sz w:val="28"/>
          <w:szCs w:val="28"/>
        </w:rPr>
        <w:t xml:space="preserve"> valorii impozabile stabilite  conform art. 457 din </w:t>
      </w:r>
      <w:proofErr w:type="gramStart"/>
      <w:r w:rsidR="00EE11A8">
        <w:rPr>
          <w:rFonts w:ascii="Calibri" w:eastAsia="Calibri" w:hAnsi="Calibri" w:cs="Times New Roman"/>
          <w:b/>
          <w:sz w:val="28"/>
          <w:szCs w:val="28"/>
        </w:rPr>
        <w:t>Legea  nr</w:t>
      </w:r>
      <w:proofErr w:type="gramEnd"/>
      <w:r w:rsidR="00EE11A8">
        <w:rPr>
          <w:rFonts w:ascii="Calibri" w:eastAsia="Calibri" w:hAnsi="Calibri" w:cs="Times New Roman"/>
          <w:b/>
          <w:sz w:val="28"/>
          <w:szCs w:val="28"/>
        </w:rPr>
        <w:t xml:space="preserve">. 227/2015 privind </w:t>
      </w:r>
      <w:proofErr w:type="gramStart"/>
      <w:r w:rsidR="00EE11A8">
        <w:rPr>
          <w:rFonts w:ascii="Calibri" w:eastAsia="Calibri" w:hAnsi="Calibri" w:cs="Times New Roman"/>
          <w:b/>
          <w:sz w:val="28"/>
          <w:szCs w:val="28"/>
        </w:rPr>
        <w:t>Codul  Fiscal</w:t>
      </w:r>
      <w:proofErr w:type="gramEnd"/>
      <w:r w:rsidR="00EE11A8">
        <w:rPr>
          <w:rFonts w:ascii="Calibri" w:eastAsia="Calibri" w:hAnsi="Calibri" w:cs="Times New Roman"/>
          <w:b/>
          <w:sz w:val="28"/>
          <w:szCs w:val="28"/>
        </w:rPr>
        <w:t xml:space="preserve"> , fara a fi necesara stabilirea valorii prin depunerea documentelor prevazute la art. </w:t>
      </w:r>
      <w:proofErr w:type="gramStart"/>
      <w:r w:rsidR="00EE11A8">
        <w:rPr>
          <w:rFonts w:ascii="Calibri" w:eastAsia="Calibri" w:hAnsi="Calibri" w:cs="Times New Roman"/>
          <w:b/>
          <w:sz w:val="28"/>
          <w:szCs w:val="28"/>
        </w:rPr>
        <w:t>458, alin.</w:t>
      </w:r>
      <w:proofErr w:type="gramEnd"/>
      <w:r w:rsidR="00EE11A8">
        <w:rPr>
          <w:rFonts w:ascii="Calibri" w:eastAsia="Calibri" w:hAnsi="Calibri" w:cs="Times New Roman"/>
          <w:b/>
          <w:sz w:val="28"/>
          <w:szCs w:val="28"/>
        </w:rPr>
        <w:t xml:space="preserve"> (1) </w:t>
      </w:r>
      <w:proofErr w:type="gramStart"/>
      <w:r w:rsidR="00EE11A8">
        <w:rPr>
          <w:rFonts w:ascii="Calibri" w:eastAsia="Calibri" w:hAnsi="Calibri" w:cs="Times New Roman"/>
          <w:b/>
          <w:sz w:val="28"/>
          <w:szCs w:val="28"/>
        </w:rPr>
        <w:t>din</w:t>
      </w:r>
      <w:proofErr w:type="gramEnd"/>
      <w:r w:rsidR="00EE11A8">
        <w:rPr>
          <w:rFonts w:ascii="Calibri" w:eastAsia="Calibri" w:hAnsi="Calibri" w:cs="Times New Roman"/>
          <w:b/>
          <w:sz w:val="28"/>
          <w:szCs w:val="28"/>
        </w:rPr>
        <w:t xml:space="preserve"> Legea  nr. 227/2015 privind Codul Fiscal”</w:t>
      </w:r>
      <w:r w:rsidR="00EE11A8" w:rsidRPr="00263E3F">
        <w:rPr>
          <w:rFonts w:ascii="Calibri" w:eastAsia="Calibri" w:hAnsi="Calibri" w:cs="Times New Roman"/>
          <w:b/>
          <w:sz w:val="28"/>
          <w:szCs w:val="28"/>
        </w:rPr>
        <w:t>;</w:t>
      </w:r>
    </w:p>
    <w:p w:rsidR="00EE11A8" w:rsidRDefault="00EE11A8" w:rsidP="00EE11A8">
      <w:pPr>
        <w:ind w:left="36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(2)</w:t>
      </w:r>
      <w:r w:rsidRPr="00263E3F">
        <w:rPr>
          <w:rFonts w:ascii="Calibri" w:eastAsia="Calibri" w:hAnsi="Calibri" w:cs="Times New Roman"/>
          <w:b/>
          <w:sz w:val="28"/>
          <w:szCs w:val="28"/>
        </w:rPr>
        <w:t xml:space="preserve">In cazul in care la adresa cladirii este inregistrat un domiciliu fiscal la care nu se </w:t>
      </w:r>
      <w:proofErr w:type="gramStart"/>
      <w:r w:rsidRPr="00263E3F">
        <w:rPr>
          <w:rFonts w:ascii="Calibri" w:eastAsia="Calibri" w:hAnsi="Calibri" w:cs="Times New Roman"/>
          <w:b/>
          <w:sz w:val="28"/>
          <w:szCs w:val="28"/>
        </w:rPr>
        <w:t>desfasoara  nicio</w:t>
      </w:r>
      <w:proofErr w:type="gramEnd"/>
      <w:r w:rsidRPr="00263E3F">
        <w:rPr>
          <w:rFonts w:ascii="Calibri" w:eastAsia="Calibri" w:hAnsi="Calibri" w:cs="Times New Roman"/>
          <w:b/>
          <w:sz w:val="28"/>
          <w:szCs w:val="28"/>
        </w:rPr>
        <w:t xml:space="preserve"> activitate economica , impozitul se calculeaza co</w:t>
      </w:r>
      <w:r>
        <w:rPr>
          <w:rFonts w:ascii="Calibri" w:eastAsia="Calibri" w:hAnsi="Calibri" w:cs="Times New Roman"/>
          <w:b/>
          <w:sz w:val="28"/>
          <w:szCs w:val="28"/>
        </w:rPr>
        <w:t>nform art. 457 din Codul Fiscal</w:t>
      </w:r>
      <w:r w:rsidRPr="00263E3F">
        <w:rPr>
          <w:rFonts w:ascii="Calibri" w:eastAsia="Calibri" w:hAnsi="Calibri" w:cs="Times New Roman"/>
          <w:b/>
          <w:sz w:val="28"/>
          <w:szCs w:val="28"/>
        </w:rPr>
        <w:t>;</w:t>
      </w:r>
    </w:p>
    <w:p w:rsidR="00EE11A8" w:rsidRDefault="00EE11A8" w:rsidP="00EE11A8">
      <w:pPr>
        <w:ind w:left="36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(3) In cazul cladirilor cu destinatie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mixta ,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cand proprietarul nu declara la organul fiscal  suprafata folosita  in  scop nerezidential , potrivit alin. (1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) ,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impozitul pe cladiri   se calculeaza prin aplicarea  cotei de 0,3 %   asupra valorii impozabile  determinate  conform art 457;’’</w:t>
      </w:r>
    </w:p>
    <w:p w:rsidR="00131275" w:rsidRDefault="00131275" w:rsidP="00EE11A8">
      <w:pPr>
        <w:ind w:left="36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31275" w:rsidRDefault="00131275" w:rsidP="00EE11A8">
      <w:pPr>
        <w:ind w:left="36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(Art. 460 Din Codul fiscal) -Pentru anul 2025 –</w:t>
      </w:r>
    </w:p>
    <w:p w:rsidR="00131275" w:rsidRDefault="00131275" w:rsidP="00EE11A8">
      <w:pPr>
        <w:ind w:left="36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Art.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4 Se modifica art.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7^1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din  anexa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la HCL nr. 33/17 12 2024 care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va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avea urmatorul continut:</w:t>
      </w:r>
    </w:p>
    <w:p w:rsidR="00791E90" w:rsidRPr="00263E3F" w:rsidRDefault="00131275" w:rsidP="00791E90">
      <w:pPr>
        <w:ind w:left="360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‘’Art.7^1 (1)</w:t>
      </w:r>
      <w:r w:rsidR="00791E90" w:rsidRPr="00791E9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791E90" w:rsidRPr="00263E3F">
        <w:rPr>
          <w:rFonts w:ascii="Calibri" w:eastAsia="Calibri" w:hAnsi="Calibri" w:cs="Times New Roman"/>
          <w:b/>
          <w:sz w:val="28"/>
          <w:szCs w:val="28"/>
        </w:rPr>
        <w:t>entru cladirile rezidentiale aflate in proprietatea sau detinute de persoanele juridice, impozitul/taxa pe cladiri se calculeaza prin aplicarea unei cote asupra valorii impozabile de 0</w:t>
      </w:r>
      <w:proofErr w:type="gramStart"/>
      <w:r w:rsidR="00791E90" w:rsidRPr="00263E3F">
        <w:rPr>
          <w:rFonts w:ascii="Calibri" w:eastAsia="Calibri" w:hAnsi="Calibri" w:cs="Times New Roman"/>
          <w:b/>
          <w:sz w:val="28"/>
          <w:szCs w:val="28"/>
        </w:rPr>
        <w:t>,08</w:t>
      </w:r>
      <w:proofErr w:type="gramEnd"/>
      <w:r w:rsidR="00791E90" w:rsidRPr="00263E3F">
        <w:rPr>
          <w:rFonts w:ascii="Calibri" w:eastAsia="Calibri" w:hAnsi="Calibri" w:cs="Times New Roman"/>
          <w:b/>
          <w:sz w:val="28"/>
          <w:szCs w:val="28"/>
        </w:rPr>
        <w:t xml:space="preserve"> %;</w:t>
      </w:r>
    </w:p>
    <w:p w:rsidR="00791E90" w:rsidRPr="00263E3F" w:rsidRDefault="00791E90" w:rsidP="00791E90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Pentru cladirile nerezidentiale aflate in </w:t>
      </w:r>
      <w:proofErr w:type="gramStart"/>
      <w:r w:rsidRPr="00263E3F">
        <w:rPr>
          <w:rFonts w:ascii="Calibri" w:eastAsia="Calibri" w:hAnsi="Calibri" w:cs="Times New Roman"/>
          <w:b/>
          <w:sz w:val="28"/>
          <w:szCs w:val="28"/>
        </w:rPr>
        <w:t>proprietatea  sau</w:t>
      </w:r>
      <w:proofErr w:type="gramEnd"/>
      <w:r w:rsidRPr="00263E3F">
        <w:rPr>
          <w:rFonts w:ascii="Calibri" w:eastAsia="Calibri" w:hAnsi="Calibri" w:cs="Times New Roman"/>
          <w:b/>
          <w:sz w:val="28"/>
          <w:szCs w:val="28"/>
        </w:rPr>
        <w:t xml:space="preserve"> detinute de persoanele juridice, impozitul /taxa pe cladiri se calculeaza prin aplicarea unei cote de 0,2 % asupra valorii impozabile a cladirii.</w:t>
      </w:r>
    </w:p>
    <w:p w:rsidR="00791E90" w:rsidRPr="00263E3F" w:rsidRDefault="00791E90" w:rsidP="00791E90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t>Pentru cladirile nerezidentiale aflate in proprietatea  sau detinute de persoanele juridice, utilizate pentru activitati din domeniul agricol, impozitul /taxa pe cladiri se calculeaza prin aplicarea unei cote de 0,4 % asupra valorii impozabile a cladirii;</w:t>
      </w:r>
    </w:p>
    <w:p w:rsidR="00791E90" w:rsidRPr="00263E3F" w:rsidRDefault="00791E90" w:rsidP="00791E90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t>In cazul cladirilor cu destinatie mixta aflata in proprietatea persoanelor juridice, impozitul se determina prin insumarea impozitului calculat pentru suprafata folosita in scop rezidential, conform alin. (1</w:t>
      </w:r>
      <w:proofErr w:type="gramStart"/>
      <w:r w:rsidRPr="00263E3F">
        <w:rPr>
          <w:rFonts w:ascii="Calibri" w:eastAsia="Calibri" w:hAnsi="Calibri" w:cs="Times New Roman"/>
          <w:b/>
          <w:sz w:val="28"/>
          <w:szCs w:val="28"/>
        </w:rPr>
        <w:t>) ,</w:t>
      </w:r>
      <w:proofErr w:type="gramEnd"/>
      <w:r w:rsidRPr="00263E3F">
        <w:rPr>
          <w:rFonts w:ascii="Calibri" w:eastAsia="Calibri" w:hAnsi="Calibri" w:cs="Times New Roman"/>
          <w:b/>
          <w:sz w:val="28"/>
          <w:szCs w:val="28"/>
        </w:rPr>
        <w:t xml:space="preserve">   cu impozitul calculat pentru suprafata folosita in scop nerezidential , conform alin. (2) </w:t>
      </w:r>
      <w:proofErr w:type="gramStart"/>
      <w:r w:rsidRPr="00263E3F">
        <w:rPr>
          <w:rFonts w:ascii="Calibri" w:eastAsia="Calibri" w:hAnsi="Calibri" w:cs="Times New Roman"/>
          <w:b/>
          <w:sz w:val="28"/>
          <w:szCs w:val="28"/>
        </w:rPr>
        <w:t>sau</w:t>
      </w:r>
      <w:proofErr w:type="gramEnd"/>
      <w:r w:rsidRPr="00263E3F">
        <w:rPr>
          <w:rFonts w:ascii="Calibri" w:eastAsia="Calibri" w:hAnsi="Calibri" w:cs="Times New Roman"/>
          <w:b/>
          <w:sz w:val="28"/>
          <w:szCs w:val="28"/>
        </w:rPr>
        <w:t xml:space="preserve"> (3).</w:t>
      </w:r>
    </w:p>
    <w:p w:rsidR="00791E90" w:rsidRPr="00263E3F" w:rsidRDefault="00791E90" w:rsidP="00791E90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t>Pentru stabilirea impozitului /taxei pe cladiri, valoarea impozabila a cladirilor  aflate in proprietatea persoanelor juridice este valoarea de la 31 decembrie a anului anterior celui pentru care se datoreaza impozit/taxa si poate fi:</w:t>
      </w:r>
    </w:p>
    <w:p w:rsidR="00791E90" w:rsidRPr="00263E3F" w:rsidRDefault="00791E90" w:rsidP="00791E90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t>Ultima valoare impozabila inregistrata in evidentele organului fiscal;</w:t>
      </w:r>
    </w:p>
    <w:p w:rsidR="00791E90" w:rsidRPr="00263E3F" w:rsidRDefault="00791E90" w:rsidP="00791E90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t>Valoarea rezultata dintr-un raport de evaluare intocmit de un evaluator autorizat in conformitate cu standardele de evaluare a bunurilor aflate in vigoare la data evaluarii;</w:t>
      </w:r>
    </w:p>
    <w:p w:rsidR="00791E90" w:rsidRPr="00263E3F" w:rsidRDefault="00791E90" w:rsidP="00791E90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t>Valoarea finala a lucrarilor de constructii, in cazul cladirilor noi, construite in cursul anului fiscal anterior;</w:t>
      </w:r>
    </w:p>
    <w:p w:rsidR="00791E90" w:rsidRPr="00263E3F" w:rsidRDefault="00791E90" w:rsidP="00791E90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t>Valoarea cladirilor care rezulta  din actul prin care se transfera dreptul  de proprietate,  in cazul cladirilor  dobandite  in cursul anului fiscal anterior;</w:t>
      </w:r>
    </w:p>
    <w:p w:rsidR="00791E90" w:rsidRPr="00263E3F" w:rsidRDefault="00791E90" w:rsidP="00791E90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t>In cazul cladirilor care sunt finantate in baza unui contract de leasing financiar, valoarea rezultata dintr-un raport de evaluare intocmit de un evaluator autorizat in conformitate cu standardele de evaluare a bunurilor  aflate in vigoare  la data evaluarii;</w:t>
      </w:r>
    </w:p>
    <w:p w:rsidR="00791E90" w:rsidRPr="00263E3F" w:rsidRDefault="00791E90" w:rsidP="00791E90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t xml:space="preserve">In cazul cladirilor pentru care se datoreaza taxa pe cladiri , valoarea inscrisa in contabilitatea proprietarului cladirii si comunicata </w:t>
      </w:r>
      <w:r w:rsidRPr="00263E3F">
        <w:rPr>
          <w:rFonts w:ascii="Calibri" w:eastAsia="Calibri" w:hAnsi="Calibri" w:cs="Times New Roman"/>
          <w:b/>
          <w:sz w:val="28"/>
          <w:szCs w:val="28"/>
        </w:rPr>
        <w:lastRenderedPageBreak/>
        <w:t>concesionarului , locatarului, titularului dreptului de administrare sau de folosinta, dupa caz;</w:t>
      </w:r>
    </w:p>
    <w:p w:rsidR="00791E90" w:rsidRPr="00263E3F" w:rsidRDefault="00791E90" w:rsidP="00791E90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t>Valoarea impozabila a clad</w:t>
      </w:r>
      <w:r>
        <w:rPr>
          <w:rFonts w:ascii="Calibri" w:eastAsia="Calibri" w:hAnsi="Calibri" w:cs="Times New Roman"/>
          <w:b/>
          <w:sz w:val="28"/>
          <w:szCs w:val="28"/>
        </w:rPr>
        <w:t>irii se actualizeaza o data la 5</w:t>
      </w:r>
      <w:r w:rsidRPr="00263E3F">
        <w:rPr>
          <w:rFonts w:ascii="Calibri" w:eastAsia="Calibri" w:hAnsi="Calibri" w:cs="Times New Roman"/>
          <w:b/>
          <w:sz w:val="28"/>
          <w:szCs w:val="28"/>
        </w:rPr>
        <w:t xml:space="preserve"> ani pe baza unui raport de evaluare a cladirii intocmit de un evaluator autorizat in conformitate cu standardele de evaluare a bunurilor aflate in vigoare la data evaluarii;</w:t>
      </w:r>
    </w:p>
    <w:p w:rsidR="00791E90" w:rsidRPr="00263E3F" w:rsidRDefault="00791E90" w:rsidP="00791E90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t>In cazul in care proprietarul cladirii nu a actualizat  valoarea im</w:t>
      </w:r>
      <w:r>
        <w:rPr>
          <w:rFonts w:ascii="Calibri" w:eastAsia="Calibri" w:hAnsi="Calibri" w:cs="Times New Roman"/>
          <w:b/>
          <w:sz w:val="28"/>
          <w:szCs w:val="28"/>
        </w:rPr>
        <w:t>pozabila a cladirii in ultimii 5</w:t>
      </w:r>
      <w:r w:rsidRPr="00263E3F">
        <w:rPr>
          <w:rFonts w:ascii="Calibri" w:eastAsia="Calibri" w:hAnsi="Calibri" w:cs="Times New Roman"/>
          <w:b/>
          <w:sz w:val="28"/>
          <w:szCs w:val="28"/>
        </w:rPr>
        <w:t xml:space="preserve"> ani anteriori anului de referinta, cota impozitului/taxei pe cladiri  este 5 %.</w:t>
      </w:r>
    </w:p>
    <w:p w:rsidR="00BD7199" w:rsidRDefault="00791E90" w:rsidP="00BD7199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63E3F">
        <w:rPr>
          <w:rFonts w:ascii="Calibri" w:eastAsia="Calibri" w:hAnsi="Calibri" w:cs="Times New Roman"/>
          <w:b/>
          <w:sz w:val="28"/>
          <w:szCs w:val="28"/>
        </w:rPr>
        <w:t xml:space="preserve">In cazul in care proprietarul cladirii pentru care se datoreaza taxa pe cladiri nu a actualizat valoarea impozabila in ultimii 3 ani anteriori anului de referinta, diferenta de </w:t>
      </w:r>
      <w:proofErr w:type="gramStart"/>
      <w:r w:rsidRPr="00263E3F">
        <w:rPr>
          <w:rFonts w:ascii="Calibri" w:eastAsia="Calibri" w:hAnsi="Calibri" w:cs="Times New Roman"/>
          <w:b/>
          <w:sz w:val="28"/>
          <w:szCs w:val="28"/>
        </w:rPr>
        <w:t>taxa  fata</w:t>
      </w:r>
      <w:proofErr w:type="gramEnd"/>
      <w:r w:rsidRPr="00263E3F">
        <w:rPr>
          <w:rFonts w:ascii="Calibri" w:eastAsia="Calibri" w:hAnsi="Calibri" w:cs="Times New Roman"/>
          <w:b/>
          <w:sz w:val="28"/>
          <w:szCs w:val="28"/>
        </w:rPr>
        <w:t xml:space="preserve"> de cea stabilita conform alin. 1-pentru cladirile rezidentiale aflate in proprietatea persoanelor fizice sau alin. 2 –pentru cladirile nerezidentiale aflate in proprietatea  sau detinute de persoanele juridice, dupa caz   va fi datorata de proprietarul cladirii</w:t>
      </w:r>
      <w:r w:rsidR="00BD7199">
        <w:rPr>
          <w:rFonts w:ascii="Calibri" w:eastAsia="Calibri" w:hAnsi="Calibri" w:cs="Times New Roman"/>
          <w:b/>
          <w:sz w:val="28"/>
          <w:szCs w:val="28"/>
        </w:rPr>
        <w:t>;</w:t>
      </w:r>
    </w:p>
    <w:p w:rsidR="00BD7199" w:rsidRDefault="00BD7199" w:rsidP="00BD7199">
      <w:pPr>
        <w:ind w:left="99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BD7199" w:rsidRDefault="00BD7199" w:rsidP="00BD7199">
      <w:pPr>
        <w:ind w:left="99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BD7199">
        <w:rPr>
          <w:rFonts w:ascii="Calibri" w:eastAsia="Calibri" w:hAnsi="Calibri" w:cs="Times New Roman"/>
          <w:b/>
          <w:sz w:val="28"/>
          <w:szCs w:val="28"/>
        </w:rPr>
        <w:t>Pentru anul 2025</w:t>
      </w:r>
      <w:r>
        <w:rPr>
          <w:rFonts w:ascii="Calibri" w:eastAsia="Calibri" w:hAnsi="Calibri" w:cs="Times New Roman"/>
          <w:b/>
          <w:sz w:val="28"/>
          <w:szCs w:val="28"/>
        </w:rPr>
        <w:t>-</w:t>
      </w:r>
      <w:r w:rsidRPr="00BD7199">
        <w:rPr>
          <w:rFonts w:ascii="Calibri" w:eastAsia="Calibri" w:hAnsi="Calibri" w:cs="Times New Roman"/>
          <w:b/>
          <w:sz w:val="28"/>
          <w:szCs w:val="28"/>
        </w:rPr>
        <w:t xml:space="preserve"> Art.</w:t>
      </w:r>
      <w:proofErr w:type="gramEnd"/>
      <w:r w:rsidRPr="00BD7199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gramStart"/>
      <w:r w:rsidRPr="00BD7199">
        <w:rPr>
          <w:rFonts w:ascii="Calibri" w:eastAsia="Calibri" w:hAnsi="Calibri" w:cs="Times New Roman"/>
          <w:b/>
          <w:sz w:val="28"/>
          <w:szCs w:val="28"/>
        </w:rPr>
        <w:t>461, alin.</w:t>
      </w:r>
      <w:proofErr w:type="gramEnd"/>
      <w:r w:rsidRPr="00BD7199">
        <w:rPr>
          <w:rFonts w:ascii="Calibri" w:eastAsia="Calibri" w:hAnsi="Calibri" w:cs="Times New Roman"/>
          <w:b/>
          <w:sz w:val="28"/>
          <w:szCs w:val="28"/>
        </w:rPr>
        <w:t xml:space="preserve"> (8) </w:t>
      </w:r>
      <w:proofErr w:type="gramStart"/>
      <w:r w:rsidRPr="00BD7199">
        <w:rPr>
          <w:rFonts w:ascii="Calibri" w:eastAsia="Calibri" w:hAnsi="Calibri" w:cs="Times New Roman"/>
          <w:b/>
          <w:sz w:val="28"/>
          <w:szCs w:val="28"/>
        </w:rPr>
        <w:t>din</w:t>
      </w:r>
      <w:proofErr w:type="gramEnd"/>
      <w:r w:rsidRPr="00BD7199">
        <w:rPr>
          <w:rFonts w:ascii="Calibri" w:eastAsia="Calibri" w:hAnsi="Calibri" w:cs="Times New Roman"/>
          <w:b/>
          <w:sz w:val="28"/>
          <w:szCs w:val="28"/>
        </w:rPr>
        <w:t xml:space="preserve"> Codul fiscal</w:t>
      </w:r>
    </w:p>
    <w:p w:rsidR="00BD7199" w:rsidRDefault="00BD7199" w:rsidP="00BD7199">
      <w:pPr>
        <w:ind w:left="99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Art.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5 Se modifica art.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8, alin.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(8)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din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anexa la HCL nr. 33/17 12 2024 care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va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avea urmatorul continut:</w:t>
      </w:r>
    </w:p>
    <w:p w:rsidR="00BD7199" w:rsidRDefault="00BD7199" w:rsidP="00BD7199">
      <w:pPr>
        <w:ind w:left="99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>
        <w:rPr>
          <w:rFonts w:ascii="Calibri" w:eastAsia="Calibri" w:hAnsi="Calibri" w:cs="Times New Roman"/>
          <w:b/>
          <w:sz w:val="28"/>
          <w:szCs w:val="28"/>
        </w:rPr>
        <w:t>‘’Art.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8 (8) Daca incadrarea cladirii in functie  de rangul localitatii si zona se modifica in cursul unui an sau in cursul anului intervine un eveniment care conduce la modificarea impozitului pe cladiri , impozitul se calculeaza  conform noii situatii incepand  cu data  de 1 ianuarie a anului urmator;”</w:t>
      </w:r>
    </w:p>
    <w:p w:rsidR="00BD7199" w:rsidRDefault="00BD7199" w:rsidP="00BD7199">
      <w:pPr>
        <w:ind w:left="99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BD7199" w:rsidRDefault="00BD7199" w:rsidP="00BD7199">
      <w:pPr>
        <w:ind w:left="99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>
        <w:rPr>
          <w:rFonts w:ascii="Calibri" w:eastAsia="Calibri" w:hAnsi="Calibri" w:cs="Times New Roman"/>
          <w:b/>
          <w:sz w:val="28"/>
          <w:szCs w:val="28"/>
        </w:rPr>
        <w:t>Pentru anul 2025 –Art.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465, alin.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(2) (7)</w:t>
      </w:r>
    </w:p>
    <w:p w:rsidR="00BD7199" w:rsidRDefault="00BD7199" w:rsidP="00364854">
      <w:pPr>
        <w:ind w:left="99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Art.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 xml:space="preserve">6 </w:t>
      </w:r>
      <w:r w:rsidR="00364854">
        <w:rPr>
          <w:rFonts w:ascii="Calibri" w:eastAsia="Calibri" w:hAnsi="Calibri" w:cs="Times New Roman"/>
          <w:b/>
          <w:sz w:val="28"/>
          <w:szCs w:val="28"/>
        </w:rPr>
        <w:t>“</w:t>
      </w:r>
      <w:r>
        <w:rPr>
          <w:rFonts w:ascii="Calibri" w:eastAsia="Calibri" w:hAnsi="Calibri" w:cs="Times New Roman"/>
          <w:b/>
          <w:sz w:val="28"/>
          <w:szCs w:val="28"/>
        </w:rPr>
        <w:t>Se modifica art.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gramStart"/>
      <w:r w:rsidR="00364854">
        <w:rPr>
          <w:rFonts w:ascii="Calibri" w:eastAsia="Calibri" w:hAnsi="Calibri" w:cs="Times New Roman"/>
          <w:b/>
          <w:sz w:val="28"/>
          <w:szCs w:val="28"/>
        </w:rPr>
        <w:t>art</w:t>
      </w:r>
      <w:proofErr w:type="gramEnd"/>
      <w:r w:rsidR="00364854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proofErr w:type="gramStart"/>
      <w:r w:rsidR="00364854">
        <w:rPr>
          <w:rFonts w:ascii="Calibri" w:eastAsia="Calibri" w:hAnsi="Calibri" w:cs="Times New Roman"/>
          <w:b/>
          <w:sz w:val="28"/>
          <w:szCs w:val="28"/>
        </w:rPr>
        <w:t>11</w:t>
      </w:r>
      <w:r w:rsidR="007E27D6">
        <w:rPr>
          <w:rFonts w:ascii="Calibri" w:eastAsia="Calibri" w:hAnsi="Calibri" w:cs="Times New Roman"/>
          <w:b/>
          <w:sz w:val="28"/>
          <w:szCs w:val="28"/>
        </w:rPr>
        <w:t>, alin.</w:t>
      </w:r>
      <w:proofErr w:type="gramEnd"/>
      <w:r w:rsidR="007E27D6">
        <w:rPr>
          <w:rFonts w:ascii="Calibri" w:eastAsia="Calibri" w:hAnsi="Calibri" w:cs="Times New Roman"/>
          <w:b/>
          <w:sz w:val="28"/>
          <w:szCs w:val="28"/>
        </w:rPr>
        <w:t xml:space="preserve"> (2) </w:t>
      </w:r>
      <w:r w:rsidR="0036485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gramStart"/>
      <w:r w:rsidR="00364854">
        <w:rPr>
          <w:rFonts w:ascii="Calibri" w:eastAsia="Calibri" w:hAnsi="Calibri" w:cs="Times New Roman"/>
          <w:b/>
          <w:sz w:val="28"/>
          <w:szCs w:val="28"/>
        </w:rPr>
        <w:t>din</w:t>
      </w:r>
      <w:proofErr w:type="gramEnd"/>
      <w:r w:rsidR="00364854">
        <w:rPr>
          <w:rFonts w:ascii="Calibri" w:eastAsia="Calibri" w:hAnsi="Calibri" w:cs="Times New Roman"/>
          <w:b/>
          <w:sz w:val="28"/>
          <w:szCs w:val="28"/>
        </w:rPr>
        <w:t xml:space="preserve"> HCL nr. 33/17 12 2024, astfel:</w:t>
      </w:r>
      <w:r w:rsidR="007E27D6">
        <w:rPr>
          <w:rFonts w:ascii="Calibri" w:eastAsia="Calibri" w:hAnsi="Calibri" w:cs="Times New Roman"/>
          <w:b/>
          <w:sz w:val="28"/>
          <w:szCs w:val="28"/>
        </w:rPr>
        <w:t>’’</w:t>
      </w:r>
      <w:r w:rsidR="005F41B0">
        <w:rPr>
          <w:rFonts w:ascii="Calibri" w:eastAsia="Calibri" w:hAnsi="Calibri" w:cs="Times New Roman"/>
          <w:b/>
          <w:sz w:val="28"/>
          <w:szCs w:val="28"/>
        </w:rPr>
        <w:t xml:space="preserve">In cazul unui teren amplasat in intravilan, inregistrat in </w:t>
      </w:r>
      <w:r w:rsidR="00E25D4E">
        <w:rPr>
          <w:rFonts w:ascii="Calibri" w:eastAsia="Calibri" w:hAnsi="Calibri" w:cs="Times New Roman"/>
          <w:b/>
          <w:sz w:val="28"/>
          <w:szCs w:val="28"/>
        </w:rPr>
        <w:t xml:space="preserve">registrul agricol la categoria de folosin ta </w:t>
      </w:r>
      <w:proofErr w:type="gramStart"/>
      <w:r w:rsidR="00E25D4E">
        <w:rPr>
          <w:rFonts w:ascii="Calibri" w:eastAsia="Calibri" w:hAnsi="Calibri" w:cs="Times New Roman"/>
          <w:b/>
          <w:sz w:val="28"/>
          <w:szCs w:val="28"/>
        </w:rPr>
        <w:t>terenuri  cu</w:t>
      </w:r>
      <w:proofErr w:type="gramEnd"/>
      <w:r w:rsidR="00E25D4E">
        <w:rPr>
          <w:rFonts w:ascii="Calibri" w:eastAsia="Calibri" w:hAnsi="Calibri" w:cs="Times New Roman"/>
          <w:b/>
          <w:sz w:val="28"/>
          <w:szCs w:val="28"/>
        </w:rPr>
        <w:t xml:space="preserve"> constructii, impozitul /taxa pe teren se stabileste prin inmultirea suprafetei terenului , exprimata in hectare cu suma corespunzatoare  in urmatorul tabel</w:t>
      </w:r>
    </w:p>
    <w:p w:rsidR="006135FA" w:rsidRDefault="006135FA" w:rsidP="00364854">
      <w:pPr>
        <w:ind w:left="99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11"/>
        <w:gridCol w:w="1472"/>
        <w:gridCol w:w="2852"/>
        <w:gridCol w:w="1229"/>
        <w:gridCol w:w="1942"/>
      </w:tblGrid>
      <w:tr w:rsidR="00B60C76" w:rsidRPr="00263E3F" w:rsidTr="00AB314B">
        <w:trPr>
          <w:trHeight w:val="478"/>
        </w:trPr>
        <w:tc>
          <w:tcPr>
            <w:tcW w:w="1711" w:type="dxa"/>
            <w:vMerge w:val="restart"/>
          </w:tcPr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63E3F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 xml:space="preserve">Zona in cadrul </w:t>
            </w:r>
          </w:p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63E3F">
              <w:rPr>
                <w:rFonts w:ascii="Calibri" w:eastAsia="Calibri" w:hAnsi="Calibri" w:cs="Times New Roman"/>
                <w:b/>
                <w:sz w:val="28"/>
                <w:szCs w:val="28"/>
              </w:rPr>
              <w:t>localitatii</w:t>
            </w:r>
          </w:p>
        </w:tc>
        <w:tc>
          <w:tcPr>
            <w:tcW w:w="7493" w:type="dxa"/>
            <w:gridSpan w:val="4"/>
          </w:tcPr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63E3F">
              <w:rPr>
                <w:rFonts w:ascii="Calibri" w:eastAsia="Calibri" w:hAnsi="Calibri" w:cs="Times New Roman"/>
                <w:b/>
                <w:sz w:val="28"/>
                <w:szCs w:val="28"/>
              </w:rPr>
              <w:t>Nivelurile impozitului/taxei, pe ranguri de localitati</w:t>
            </w:r>
          </w:p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63E3F">
              <w:rPr>
                <w:rFonts w:ascii="Calibri" w:eastAsia="Calibri" w:hAnsi="Calibri" w:cs="Times New Roman"/>
                <w:b/>
                <w:sz w:val="28"/>
                <w:szCs w:val="28"/>
              </w:rPr>
              <w:t>-lei/ha-</w:t>
            </w:r>
          </w:p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60C76" w:rsidRPr="00263E3F" w:rsidTr="00AB314B">
        <w:trPr>
          <w:trHeight w:val="783"/>
        </w:trPr>
        <w:tc>
          <w:tcPr>
            <w:tcW w:w="1711" w:type="dxa"/>
            <w:vMerge/>
          </w:tcPr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324" w:type="dxa"/>
            <w:gridSpan w:val="2"/>
          </w:tcPr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63E3F">
              <w:rPr>
                <w:rFonts w:ascii="Calibri" w:eastAsia="Calibri" w:hAnsi="Calibri" w:cs="Times New Roman"/>
                <w:b/>
                <w:sz w:val="28"/>
                <w:szCs w:val="28"/>
              </w:rPr>
              <w:t>Rangul IV</w:t>
            </w:r>
          </w:p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63E3F">
              <w:rPr>
                <w:rFonts w:ascii="Calibri" w:eastAsia="Calibri" w:hAnsi="Calibri" w:cs="Times New Roman"/>
                <w:b/>
                <w:sz w:val="28"/>
                <w:szCs w:val="28"/>
              </w:rPr>
              <w:t>Gura Ialomitei</w:t>
            </w:r>
          </w:p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  <w:gridSpan w:val="2"/>
          </w:tcPr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63E3F">
              <w:rPr>
                <w:rFonts w:ascii="Calibri" w:eastAsia="Calibri" w:hAnsi="Calibri" w:cs="Times New Roman"/>
                <w:b/>
                <w:sz w:val="28"/>
                <w:szCs w:val="28"/>
              </w:rPr>
              <w:t>Rangul V</w:t>
            </w:r>
          </w:p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63E3F">
              <w:rPr>
                <w:rFonts w:ascii="Calibri" w:eastAsia="Calibri" w:hAnsi="Calibri" w:cs="Times New Roman"/>
                <w:b/>
                <w:sz w:val="28"/>
                <w:szCs w:val="28"/>
              </w:rPr>
              <w:t>Luciu</w:t>
            </w:r>
          </w:p>
        </w:tc>
      </w:tr>
      <w:tr w:rsidR="00B60C76" w:rsidRPr="00263E3F" w:rsidTr="00AB314B">
        <w:trPr>
          <w:trHeight w:val="574"/>
        </w:trPr>
        <w:tc>
          <w:tcPr>
            <w:tcW w:w="1711" w:type="dxa"/>
            <w:vMerge/>
          </w:tcPr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B60C76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Anul 2024</w:t>
            </w:r>
          </w:p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Valoare indexata cu 13,8%</w:t>
            </w:r>
          </w:p>
        </w:tc>
        <w:tc>
          <w:tcPr>
            <w:tcW w:w="2852" w:type="dxa"/>
          </w:tcPr>
          <w:p w:rsidR="00B60C76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Anul 2025</w:t>
            </w:r>
          </w:p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Valoare indexata cu rata inflatiei de 10,4%</w:t>
            </w:r>
          </w:p>
        </w:tc>
        <w:tc>
          <w:tcPr>
            <w:tcW w:w="1227" w:type="dxa"/>
          </w:tcPr>
          <w:p w:rsidR="00B60C76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Anul 2024</w:t>
            </w:r>
          </w:p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Valoare indexata cu 13,8%</w:t>
            </w:r>
          </w:p>
        </w:tc>
        <w:tc>
          <w:tcPr>
            <w:tcW w:w="1941" w:type="dxa"/>
          </w:tcPr>
          <w:p w:rsidR="00B60C76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Anul 2025</w:t>
            </w:r>
          </w:p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Valoare indexata cu rata inflatiei de 10,4 %</w:t>
            </w:r>
          </w:p>
        </w:tc>
      </w:tr>
      <w:tr w:rsidR="00B60C76" w:rsidRPr="00263E3F" w:rsidTr="00AB314B">
        <w:trPr>
          <w:trHeight w:val="341"/>
        </w:trPr>
        <w:tc>
          <w:tcPr>
            <w:tcW w:w="1711" w:type="dxa"/>
          </w:tcPr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63E3F">
              <w:rPr>
                <w:rFonts w:ascii="Calibri" w:eastAsia="Calibri" w:hAnsi="Calibri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72" w:type="dxa"/>
          </w:tcPr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947</w:t>
            </w:r>
          </w:p>
        </w:tc>
        <w:tc>
          <w:tcPr>
            <w:tcW w:w="2852" w:type="dxa"/>
          </w:tcPr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1045</w:t>
            </w:r>
          </w:p>
        </w:tc>
        <w:tc>
          <w:tcPr>
            <w:tcW w:w="1227" w:type="dxa"/>
          </w:tcPr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758</w:t>
            </w:r>
          </w:p>
        </w:tc>
        <w:tc>
          <w:tcPr>
            <w:tcW w:w="1941" w:type="dxa"/>
          </w:tcPr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837</w:t>
            </w:r>
          </w:p>
        </w:tc>
      </w:tr>
      <w:tr w:rsidR="00B60C76" w:rsidTr="00AB314B">
        <w:trPr>
          <w:trHeight w:val="1377"/>
        </w:trPr>
        <w:tc>
          <w:tcPr>
            <w:tcW w:w="1711" w:type="dxa"/>
          </w:tcPr>
          <w:p w:rsidR="00B60C76" w:rsidRPr="00263E3F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A – limite sume prevazute Cod fiscal;</w:t>
            </w:r>
          </w:p>
        </w:tc>
        <w:tc>
          <w:tcPr>
            <w:tcW w:w="1472" w:type="dxa"/>
          </w:tcPr>
          <w:p w:rsidR="00B60C76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711-1788</w:t>
            </w:r>
          </w:p>
        </w:tc>
        <w:tc>
          <w:tcPr>
            <w:tcW w:w="2852" w:type="dxa"/>
          </w:tcPr>
          <w:p w:rsidR="00B60C76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711-1788</w:t>
            </w:r>
          </w:p>
        </w:tc>
        <w:tc>
          <w:tcPr>
            <w:tcW w:w="1227" w:type="dxa"/>
          </w:tcPr>
          <w:p w:rsidR="00B60C76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569-1422</w:t>
            </w:r>
          </w:p>
        </w:tc>
        <w:tc>
          <w:tcPr>
            <w:tcW w:w="1941" w:type="dxa"/>
          </w:tcPr>
          <w:p w:rsidR="00B60C76" w:rsidRDefault="00B60C76" w:rsidP="00AB314B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569-1422</w:t>
            </w:r>
          </w:p>
        </w:tc>
      </w:tr>
    </w:tbl>
    <w:p w:rsidR="00BD7199" w:rsidRDefault="00BD7199" w:rsidP="00BD7199">
      <w:pPr>
        <w:ind w:left="99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7E27D6" w:rsidRPr="00BD7199" w:rsidRDefault="007E27D6" w:rsidP="00BD7199">
      <w:pPr>
        <w:ind w:left="99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31275" w:rsidRDefault="00CF05ED" w:rsidP="00EE11A8">
      <w:pPr>
        <w:ind w:left="36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>
        <w:rPr>
          <w:rFonts w:ascii="Calibri" w:eastAsia="Calibri" w:hAnsi="Calibri" w:cs="Times New Roman"/>
          <w:b/>
          <w:sz w:val="28"/>
          <w:szCs w:val="28"/>
        </w:rPr>
        <w:t>Art 7 Se modifica art.12, alin.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(1), teza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1  din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anexa la HCL nr. 33/17 1</w:t>
      </w:r>
      <w:r w:rsidR="005647B9">
        <w:rPr>
          <w:rFonts w:ascii="Calibri" w:eastAsia="Calibri" w:hAnsi="Calibri" w:cs="Times New Roman"/>
          <w:b/>
          <w:sz w:val="28"/>
          <w:szCs w:val="28"/>
        </w:rPr>
        <w:t>2 2024 care va avea urmatorul c</w:t>
      </w:r>
      <w:r>
        <w:rPr>
          <w:rFonts w:ascii="Calibri" w:eastAsia="Calibri" w:hAnsi="Calibri" w:cs="Times New Roman"/>
          <w:b/>
          <w:sz w:val="28"/>
          <w:szCs w:val="28"/>
        </w:rPr>
        <w:t xml:space="preserve">ontinut:’’ </w:t>
      </w:r>
      <w:r w:rsidRPr="00CF05ED">
        <w:rPr>
          <w:rFonts w:ascii="Calibri" w:eastAsia="Calibri" w:hAnsi="Calibri" w:cs="Times New Roman"/>
          <w:b/>
          <w:i/>
          <w:sz w:val="28"/>
          <w:szCs w:val="28"/>
        </w:rPr>
        <w:t>In cazul unui teren amplasat in  EXTRAVILAN , impozitul/taxa  pe teren se stabileste  prin  inmultirea suprafetei terenului , exprimata in hectare , cu suma corespunzatoare</w:t>
      </w:r>
      <w:r>
        <w:rPr>
          <w:rFonts w:ascii="Calibri" w:eastAsia="Calibri" w:hAnsi="Calibri" w:cs="Times New Roman"/>
          <w:b/>
          <w:sz w:val="28"/>
          <w:szCs w:val="28"/>
        </w:rPr>
        <w:t xml:space="preserve"> …si cu </w:t>
      </w:r>
      <w:r w:rsidRPr="00CF05ED">
        <w:rPr>
          <w:rFonts w:ascii="Calibri" w:eastAsia="Calibri" w:hAnsi="Calibri" w:cs="Times New Roman"/>
          <w:b/>
          <w:i/>
          <w:sz w:val="28"/>
          <w:szCs w:val="28"/>
        </w:rPr>
        <w:t>coeficientul de corectie corespunzator  zonei si rangul localitatii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(</w:t>
      </w:r>
      <w:r w:rsidR="005647B9">
        <w:rPr>
          <w:rFonts w:ascii="Calibri" w:eastAsia="Calibri" w:hAnsi="Calibri" w:cs="Times New Roman"/>
          <w:b/>
          <w:sz w:val="28"/>
          <w:szCs w:val="28"/>
        </w:rPr>
        <w:t xml:space="preserve"> suma   si coeficientul prevazute</w:t>
      </w:r>
      <w:r>
        <w:rPr>
          <w:rFonts w:ascii="Calibri" w:eastAsia="Calibri" w:hAnsi="Calibri" w:cs="Times New Roman"/>
          <w:b/>
          <w:sz w:val="28"/>
          <w:szCs w:val="28"/>
        </w:rPr>
        <w:t xml:space="preserve"> in tabelul prevazut la art. 12 alin. (1) din anexa la hcl 33/17 12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 xml:space="preserve">2024 </w:t>
      </w:r>
      <w:r w:rsidR="005647B9">
        <w:rPr>
          <w:rFonts w:ascii="Calibri" w:eastAsia="Calibri" w:hAnsi="Calibri" w:cs="Times New Roman"/>
          <w:b/>
          <w:sz w:val="28"/>
          <w:szCs w:val="28"/>
        </w:rPr>
        <w:t>;</w:t>
      </w:r>
      <w:proofErr w:type="gramEnd"/>
      <w:r w:rsidR="005647B9">
        <w:rPr>
          <w:rFonts w:ascii="Calibri" w:eastAsia="Calibri" w:hAnsi="Calibri" w:cs="Times New Roman"/>
          <w:b/>
          <w:sz w:val="28"/>
          <w:szCs w:val="28"/>
        </w:rPr>
        <w:t xml:space="preserve"> nu se modifica);’’</w:t>
      </w:r>
    </w:p>
    <w:p w:rsidR="005647B9" w:rsidRDefault="005647B9" w:rsidP="00EE11A8">
      <w:pPr>
        <w:ind w:left="36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647B9" w:rsidRDefault="005647B9" w:rsidP="00EE11A8">
      <w:pPr>
        <w:ind w:left="36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Art.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8 Se modifica art.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37 din HCL nr 33/17 12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2024  care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va avea urmatorul continut:’’ Consiliul Local al comunei Gura Ialomitei nu stabileste cote aditionale la impozitele si taxele locale   in functie de </w:t>
      </w:r>
      <w:r w:rsidR="0026233A">
        <w:rPr>
          <w:rFonts w:ascii="Calibri" w:eastAsia="Calibri" w:hAnsi="Calibri" w:cs="Times New Roman"/>
          <w:b/>
          <w:sz w:val="28"/>
          <w:szCs w:val="28"/>
        </w:rPr>
        <w:t>criteria economice, sociale , geografice, urbanistice sau necesitati bugetare locale</w:t>
      </w:r>
      <w:r w:rsidR="00DE5ADD">
        <w:rPr>
          <w:rFonts w:ascii="Calibri" w:eastAsia="Calibri" w:hAnsi="Calibri" w:cs="Times New Roman"/>
          <w:b/>
          <w:sz w:val="28"/>
          <w:szCs w:val="28"/>
        </w:rPr>
        <w:t>’’;</w:t>
      </w:r>
    </w:p>
    <w:p w:rsidR="00DE5ADD" w:rsidRDefault="00DE5ADD" w:rsidP="00EE11A8">
      <w:pPr>
        <w:ind w:left="36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DE5ADD" w:rsidRDefault="00DE5ADD" w:rsidP="00EE11A8">
      <w:pPr>
        <w:ind w:left="36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Art.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9 Se modifica art.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38, alin.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(1)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din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HCL nr. 33 /17 12 2024  care va avea urmatorul continut :’’In cazul oricarui impozit  sau oricarei taxe locale , care </w:t>
      </w:r>
      <w:r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consta intr-o anumita suma in lei sau care este stabilita  pe baza unei anumite sume de lei , </w:t>
      </w:r>
      <w:r w:rsidR="00A530D7">
        <w:rPr>
          <w:rFonts w:ascii="Calibri" w:eastAsia="Calibri" w:hAnsi="Calibri" w:cs="Times New Roman"/>
          <w:b/>
          <w:sz w:val="28"/>
          <w:szCs w:val="28"/>
        </w:rPr>
        <w:t>sumele respective se indexeaza annual, pana la data de 30 aprilie , de catre consiliile locale , tinand cont de rata inflatiei  pentru anul fiscal anterior, comunicata pe site-urile oficiale ale Ministerului Finantelor Publice  si Mininisterului Dezvoltarii Regionale si Administratiei Publice;</w:t>
      </w:r>
      <w:r w:rsidR="004A5FA4">
        <w:rPr>
          <w:rFonts w:ascii="Calibri" w:eastAsia="Calibri" w:hAnsi="Calibri" w:cs="Times New Roman"/>
          <w:b/>
          <w:sz w:val="28"/>
          <w:szCs w:val="28"/>
        </w:rPr>
        <w:t>’’</w:t>
      </w:r>
    </w:p>
    <w:p w:rsidR="00131275" w:rsidRDefault="00131275" w:rsidP="00EE11A8">
      <w:pPr>
        <w:ind w:left="36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31275" w:rsidRPr="00263E3F" w:rsidRDefault="00131275" w:rsidP="00EE11A8">
      <w:pPr>
        <w:ind w:left="36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0D64AA" w:rsidRDefault="006C7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PRESEDINTE DE SEDINTA                                                 CONTRASEMNEAZA</w:t>
      </w:r>
    </w:p>
    <w:p w:rsidR="006C7C02" w:rsidRDefault="006C7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CONSILIER LOCAL                                                              SECRETAR GENERAL</w:t>
      </w:r>
    </w:p>
    <w:p w:rsidR="006C7C02" w:rsidRDefault="006C7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CHIRIAC GHEORGHE                                                         IVASCU STEFANA</w:t>
      </w:r>
    </w:p>
    <w:p w:rsidR="000D64AA" w:rsidRPr="000D64AA" w:rsidRDefault="000D64AA">
      <w:pPr>
        <w:rPr>
          <w:b/>
          <w:sz w:val="24"/>
          <w:szCs w:val="24"/>
        </w:rPr>
      </w:pPr>
    </w:p>
    <w:sectPr w:rsidR="000D64AA" w:rsidRPr="000D64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756A"/>
    <w:multiLevelType w:val="hybridMultilevel"/>
    <w:tmpl w:val="91FE351A"/>
    <w:lvl w:ilvl="0" w:tplc="251062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915F62"/>
    <w:multiLevelType w:val="hybridMultilevel"/>
    <w:tmpl w:val="F08E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B72BB"/>
    <w:multiLevelType w:val="hybridMultilevel"/>
    <w:tmpl w:val="456C8F78"/>
    <w:lvl w:ilvl="0" w:tplc="EBF6C2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E5AC4"/>
    <w:multiLevelType w:val="hybridMultilevel"/>
    <w:tmpl w:val="F34E8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F4F31"/>
    <w:multiLevelType w:val="hybridMultilevel"/>
    <w:tmpl w:val="8A7E84EE"/>
    <w:lvl w:ilvl="0" w:tplc="9BA46EDC">
      <w:start w:val="2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99"/>
    <w:rsid w:val="000205CE"/>
    <w:rsid w:val="000D64AA"/>
    <w:rsid w:val="00131275"/>
    <w:rsid w:val="001701BB"/>
    <w:rsid w:val="001F0806"/>
    <w:rsid w:val="00214D9D"/>
    <w:rsid w:val="00237417"/>
    <w:rsid w:val="0026233A"/>
    <w:rsid w:val="002F2F32"/>
    <w:rsid w:val="00364854"/>
    <w:rsid w:val="00480FFE"/>
    <w:rsid w:val="004A5FA4"/>
    <w:rsid w:val="004E1F39"/>
    <w:rsid w:val="005647B9"/>
    <w:rsid w:val="005F41B0"/>
    <w:rsid w:val="006135FA"/>
    <w:rsid w:val="006418B0"/>
    <w:rsid w:val="00677290"/>
    <w:rsid w:val="006C1E5A"/>
    <w:rsid w:val="006C7C02"/>
    <w:rsid w:val="00791E90"/>
    <w:rsid w:val="007E27D6"/>
    <w:rsid w:val="00831DFF"/>
    <w:rsid w:val="00846FCB"/>
    <w:rsid w:val="00871D99"/>
    <w:rsid w:val="008A6EBD"/>
    <w:rsid w:val="008E4BD3"/>
    <w:rsid w:val="009456E1"/>
    <w:rsid w:val="00960CBB"/>
    <w:rsid w:val="009D2D71"/>
    <w:rsid w:val="00A530D7"/>
    <w:rsid w:val="00AF78EE"/>
    <w:rsid w:val="00B60C76"/>
    <w:rsid w:val="00BD7199"/>
    <w:rsid w:val="00C02AE4"/>
    <w:rsid w:val="00CD6881"/>
    <w:rsid w:val="00CF05ED"/>
    <w:rsid w:val="00D76260"/>
    <w:rsid w:val="00DE5ADD"/>
    <w:rsid w:val="00E25D4E"/>
    <w:rsid w:val="00EE11A8"/>
    <w:rsid w:val="00F06F91"/>
    <w:rsid w:val="00F3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2024-12-23T11:37:00Z</cp:lastPrinted>
  <dcterms:created xsi:type="dcterms:W3CDTF">2024-12-23T11:45:00Z</dcterms:created>
  <dcterms:modified xsi:type="dcterms:W3CDTF">2024-12-23T11:46:00Z</dcterms:modified>
</cp:coreProperties>
</file>