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0EE86" w14:textId="77777777" w:rsidR="009109FA" w:rsidRDefault="00AC2D80">
      <w:pPr>
        <w:spacing w:after="120"/>
        <w:jc w:val="right"/>
      </w:pPr>
      <w:bookmarkStart w:id="0" w:name="_GoBack"/>
      <w:bookmarkEnd w:id="0"/>
      <w:r>
        <w:rPr>
          <w:b/>
          <w:bCs/>
        </w:rPr>
        <w:t>Anexa nr. 3</w:t>
      </w:r>
    </w:p>
    <w:p w14:paraId="138B71A2" w14:textId="2F40F5F0" w:rsidR="009109FA" w:rsidRDefault="00AC2D80">
      <w:pPr>
        <w:spacing w:after="240"/>
        <w:jc w:val="right"/>
      </w:pPr>
      <w:r>
        <w:rPr>
          <w:i/>
          <w:iCs/>
        </w:rPr>
        <w:t xml:space="preserve">la </w:t>
      </w:r>
      <w:r w:rsidR="00060514">
        <w:rPr>
          <w:i/>
          <w:iCs/>
        </w:rPr>
        <w:t xml:space="preserve"> </w:t>
      </w:r>
      <w:r w:rsidR="00EF6C7A">
        <w:rPr>
          <w:i/>
          <w:iCs/>
        </w:rPr>
        <w:t xml:space="preserve"> </w:t>
      </w:r>
      <w:r w:rsidR="00060514">
        <w:rPr>
          <w:i/>
          <w:iCs/>
        </w:rPr>
        <w:t xml:space="preserve">H.C.L. nr. 23/21 04 </w:t>
      </w:r>
      <w:r>
        <w:rPr>
          <w:i/>
          <w:iCs/>
        </w:rPr>
        <w:t>2026</w:t>
      </w:r>
    </w:p>
    <w:p w14:paraId="67931D5B" w14:textId="77777777" w:rsidR="009109FA" w:rsidRDefault="00AC2D80">
      <w:pPr>
        <w:spacing w:after="120" w:line="300" w:lineRule="auto"/>
        <w:jc w:val="center"/>
      </w:pPr>
      <w:r>
        <w:rPr>
          <w:b/>
          <w:bCs/>
          <w:sz w:val="28"/>
          <w:szCs w:val="28"/>
        </w:rPr>
        <w:t>CAIET DE SARCINI</w:t>
      </w:r>
    </w:p>
    <w:p w14:paraId="11DA0D2B" w14:textId="77777777" w:rsidR="009109FA" w:rsidRDefault="00AC2D80">
      <w:pPr>
        <w:spacing w:after="120" w:line="300" w:lineRule="auto"/>
        <w:jc w:val="center"/>
      </w:pPr>
      <w:r>
        <w:rPr>
          <w:b/>
          <w:bCs/>
          <w:i/>
          <w:iCs/>
        </w:rPr>
        <w:t>privind delegarea gestiunii, prin concesiune, a Serviciului specializat pentru gestionarea câinilor fără stăpân de pe teritoriul U.A.T. Comuna Gura Ialomiței, județul Ialomița</w:t>
      </w:r>
    </w:p>
    <w:p w14:paraId="7537EDAE" w14:textId="77777777" w:rsidR="009109FA" w:rsidRDefault="00AC2D80">
      <w:r>
        <w:t xml:space="preserve"> </w:t>
      </w:r>
    </w:p>
    <w:p w14:paraId="7DA61BDA" w14:textId="77777777" w:rsidR="009109FA" w:rsidRDefault="00AC2D80">
      <w:pPr>
        <w:pStyle w:val="Heading2"/>
      </w:pPr>
      <w:r>
        <w:t>CAPITOLUL I. DISPOZIȚII GENERALE</w:t>
      </w:r>
    </w:p>
    <w:p w14:paraId="68876CE9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1. </w:t>
      </w:r>
      <w:r>
        <w:t>Prezentul Caiet de sarcini stabilește condițiile tehnice, economice, juridice și de calitate în care se desfășoară activitatea de gestionare a câinilor fără stăpân pe raza U.A.T. Comuna Gura Ialomiței, județul Ialomița, fiind elaborat în conformitate cu prevederile O.U.G. nr. 155/2001, ale H.G. nr. 1059/2013 și ale Legii nr. 100/2016.</w:t>
      </w:r>
    </w:p>
    <w:p w14:paraId="2E6A0415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2. </w:t>
      </w:r>
      <w:r>
        <w:t>Autoritatea contractantă (concedent) este Comuna Gura Ialomiței, prin Consiliul Local, cu sediul în sat Gura Ialomiței, comuna Gura Ialomiței, județul Ialomița, reprezentată prin Primarul comunei.</w:t>
      </w:r>
    </w:p>
    <w:p w14:paraId="342B6083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3. </w:t>
      </w:r>
      <w:r>
        <w:t>Obiectul concesiunii îl constituie prestarea, de către concesionar, a activităților specifice Serviciului specializat pentru gestionarea câinilor fără stăpân pe raza teritorială a comunei Gura Ialomiței.</w:t>
      </w:r>
    </w:p>
    <w:p w14:paraId="7F2254FB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4. </w:t>
      </w:r>
      <w:r>
        <w:t>Aria concesiunii o reprezintă Unitatea Administrativ-Teritorială Comuna Gura Ialomiței, județul Ialomița, inclusiv satele componente.</w:t>
      </w:r>
    </w:p>
    <w:p w14:paraId="632327C1" w14:textId="77777777" w:rsidR="009109FA" w:rsidRDefault="00AC2D80">
      <w:pPr>
        <w:pStyle w:val="Heading2"/>
      </w:pPr>
      <w:r>
        <w:t>CAPITOLUL II. ACTIVITĂȚILE CARE FAC OBIECTUL CONCESIUNII</w:t>
      </w:r>
    </w:p>
    <w:p w14:paraId="56B8F9A5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5. </w:t>
      </w:r>
      <w:r>
        <w:t>Concesionarul va presta următoarele activități:</w:t>
      </w:r>
    </w:p>
    <w:p w14:paraId="114E0350" w14:textId="77777777" w:rsidR="009109FA" w:rsidRDefault="00AC2D80">
      <w:pPr>
        <w:pStyle w:val="ListParagraph"/>
        <w:numPr>
          <w:ilvl w:val="0"/>
          <w:numId w:val="2"/>
        </w:numPr>
        <w:spacing w:after="80" w:line="280" w:lineRule="auto"/>
        <w:jc w:val="both"/>
      </w:pPr>
      <w:r>
        <w:t>capturarea câinilor fără stăpân, pe baza sesizărilor primite de la autoritatea contractantă sau de la cetățeni;</w:t>
      </w:r>
    </w:p>
    <w:p w14:paraId="78E1DBC4" w14:textId="77777777" w:rsidR="009109FA" w:rsidRDefault="00AC2D80">
      <w:pPr>
        <w:pStyle w:val="ListParagraph"/>
        <w:numPr>
          <w:ilvl w:val="0"/>
          <w:numId w:val="2"/>
        </w:numPr>
        <w:spacing w:after="80" w:line="280" w:lineRule="auto"/>
        <w:jc w:val="both"/>
      </w:pPr>
      <w:r>
        <w:t>transportul câinilor capturați cu mijloace înregistrate sau autorizate sanitar-veterinar;</w:t>
      </w:r>
    </w:p>
    <w:p w14:paraId="0BB8E7E4" w14:textId="77777777" w:rsidR="009109FA" w:rsidRDefault="00AC2D80">
      <w:pPr>
        <w:pStyle w:val="ListParagraph"/>
        <w:numPr>
          <w:ilvl w:val="0"/>
          <w:numId w:val="2"/>
        </w:numPr>
        <w:spacing w:after="80" w:line="280" w:lineRule="auto"/>
        <w:jc w:val="both"/>
      </w:pPr>
      <w:r>
        <w:t>cazarea în adăpostul operatorului, pe o perioadă de minimum 14 zile lucrătoare;</w:t>
      </w:r>
    </w:p>
    <w:p w14:paraId="4FA4C8B4" w14:textId="77777777" w:rsidR="009109FA" w:rsidRDefault="00AC2D80">
      <w:pPr>
        <w:pStyle w:val="ListParagraph"/>
        <w:numPr>
          <w:ilvl w:val="0"/>
          <w:numId w:val="2"/>
        </w:numPr>
        <w:spacing w:after="80" w:line="280" w:lineRule="auto"/>
        <w:jc w:val="both"/>
      </w:pPr>
      <w:r>
        <w:t>examen clinic, deparazitare internă și externă, vaccinare antirabică, sterilizare, microcipare și identificare prin tatuaj;</w:t>
      </w:r>
    </w:p>
    <w:p w14:paraId="7FB4880A" w14:textId="77777777" w:rsidR="009109FA" w:rsidRDefault="00AC2D80">
      <w:pPr>
        <w:pStyle w:val="ListParagraph"/>
        <w:numPr>
          <w:ilvl w:val="0"/>
          <w:numId w:val="2"/>
        </w:numPr>
        <w:spacing w:after="80" w:line="280" w:lineRule="auto"/>
        <w:jc w:val="both"/>
      </w:pPr>
      <w:r>
        <w:t>înregistrarea câinilor în Registrul de evidență a câinilor fără stăpân, conform H.G. nr. 1059/2013;</w:t>
      </w:r>
    </w:p>
    <w:p w14:paraId="4BD3E1FE" w14:textId="77777777" w:rsidR="009109FA" w:rsidRDefault="00AC2D80">
      <w:pPr>
        <w:pStyle w:val="ListParagraph"/>
        <w:numPr>
          <w:ilvl w:val="0"/>
          <w:numId w:val="2"/>
        </w:numPr>
        <w:spacing w:after="80" w:line="280" w:lineRule="auto"/>
        <w:jc w:val="both"/>
      </w:pPr>
      <w:r>
        <w:t>gestionarea procedurilor de revendicare și adopție, inclusiv adopția la distanță;</w:t>
      </w:r>
    </w:p>
    <w:p w14:paraId="1A919894" w14:textId="77777777" w:rsidR="009109FA" w:rsidRDefault="00AC2D80">
      <w:pPr>
        <w:pStyle w:val="ListParagraph"/>
        <w:numPr>
          <w:ilvl w:val="0"/>
          <w:numId w:val="2"/>
        </w:numPr>
        <w:spacing w:after="80" w:line="280" w:lineRule="auto"/>
        <w:jc w:val="both"/>
      </w:pPr>
      <w:r>
        <w:t>returnarea în teritoriu, în condițiile legii, a câinilor sterilizați, vaccinați și microcipați;</w:t>
      </w:r>
    </w:p>
    <w:p w14:paraId="5E972E4B" w14:textId="77777777" w:rsidR="009109FA" w:rsidRDefault="00AC2D80">
      <w:pPr>
        <w:pStyle w:val="ListParagraph"/>
        <w:numPr>
          <w:ilvl w:val="0"/>
          <w:numId w:val="2"/>
        </w:numPr>
        <w:spacing w:after="80" w:line="280" w:lineRule="auto"/>
        <w:jc w:val="both"/>
      </w:pPr>
      <w:r>
        <w:t>eutanasierea câinilor, exclusiv în cazurile prevăzute de art. 5 din O.U.G. nr. 155/2001;</w:t>
      </w:r>
    </w:p>
    <w:p w14:paraId="68D7ECDA" w14:textId="77777777" w:rsidR="009109FA" w:rsidRDefault="00AC2D80">
      <w:pPr>
        <w:pStyle w:val="ListParagraph"/>
        <w:numPr>
          <w:ilvl w:val="0"/>
          <w:numId w:val="2"/>
        </w:numPr>
        <w:spacing w:after="80" w:line="280" w:lineRule="auto"/>
        <w:jc w:val="both"/>
      </w:pPr>
      <w:r>
        <w:t>gestionarea cadavrelor prin contract cu unitate autorizată de incinerare;</w:t>
      </w:r>
    </w:p>
    <w:p w14:paraId="3EA65FD5" w14:textId="77777777" w:rsidR="009109FA" w:rsidRDefault="00AC2D80">
      <w:pPr>
        <w:pStyle w:val="ListParagraph"/>
        <w:numPr>
          <w:ilvl w:val="0"/>
          <w:numId w:val="2"/>
        </w:numPr>
        <w:spacing w:after="80" w:line="280" w:lineRule="auto"/>
        <w:jc w:val="both"/>
      </w:pPr>
      <w:r>
        <w:t>raportarea lunară către concedent, D.S.V.S.A. Ialomița și Instituția Prefectului Județului Ialomița.</w:t>
      </w:r>
    </w:p>
    <w:p w14:paraId="667DC28C" w14:textId="77777777" w:rsidR="0022577F" w:rsidRDefault="0022577F">
      <w:pPr>
        <w:pStyle w:val="Heading2"/>
      </w:pPr>
    </w:p>
    <w:p w14:paraId="0C93072D" w14:textId="77777777" w:rsidR="0022577F" w:rsidRDefault="0022577F">
      <w:pPr>
        <w:pStyle w:val="Heading2"/>
      </w:pPr>
    </w:p>
    <w:p w14:paraId="0FB732CB" w14:textId="019D5A04" w:rsidR="009109FA" w:rsidRDefault="00AC2D80">
      <w:pPr>
        <w:pStyle w:val="Heading2"/>
      </w:pPr>
      <w:r>
        <w:lastRenderedPageBreak/>
        <w:t>CAPITOLUL III. CONDIȚII MINIME DE FUNCȚIONARE A ADĂPOSTULUI</w:t>
      </w:r>
    </w:p>
    <w:p w14:paraId="02244302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6. </w:t>
      </w:r>
      <w:r>
        <w:t>Concesionarul trebuie să dispună, pe toată durata contractului, de un adăpost propriu sau închiriat care să respecte integral condițiile minime prevăzute în Anexa nr. 1 la O.U.G. nr. 155/2001, inclusiv:</w:t>
      </w:r>
    </w:p>
    <w:p w14:paraId="442B4C1D" w14:textId="77777777" w:rsidR="009109FA" w:rsidRDefault="00AC2D80" w:rsidP="0022577F">
      <w:pPr>
        <w:pStyle w:val="ListParagraph"/>
        <w:numPr>
          <w:ilvl w:val="0"/>
          <w:numId w:val="4"/>
        </w:numPr>
        <w:spacing w:after="80" w:line="280" w:lineRule="auto"/>
        <w:jc w:val="both"/>
      </w:pPr>
      <w:r>
        <w:t>autorizație sanitar-veterinară de funcționare valabilă, emisă de D.S.V.S.A.;</w:t>
      </w:r>
    </w:p>
    <w:p w14:paraId="4C13CAB4" w14:textId="77777777" w:rsidR="009109FA" w:rsidRDefault="00AC2D80" w:rsidP="0022577F">
      <w:pPr>
        <w:pStyle w:val="ListParagraph"/>
        <w:numPr>
          <w:ilvl w:val="0"/>
          <w:numId w:val="4"/>
        </w:numPr>
        <w:spacing w:after="80" w:line="280" w:lineRule="auto"/>
        <w:jc w:val="both"/>
      </w:pPr>
      <w:r>
        <w:t>boxe individuale sau pentru grupuri mici, cu suprafață minimă conformă prevederilor legale;</w:t>
      </w:r>
    </w:p>
    <w:p w14:paraId="2E5447E3" w14:textId="77777777" w:rsidR="009109FA" w:rsidRDefault="00AC2D80" w:rsidP="0022577F">
      <w:pPr>
        <w:pStyle w:val="ListParagraph"/>
        <w:numPr>
          <w:ilvl w:val="0"/>
          <w:numId w:val="4"/>
        </w:numPr>
        <w:spacing w:after="80" w:line="280" w:lineRule="auto"/>
        <w:jc w:val="both"/>
      </w:pPr>
      <w:r>
        <w:t>spațiu separat pentru carantină și pentru câinii bolnavi;</w:t>
      </w:r>
    </w:p>
    <w:p w14:paraId="7256A9E7" w14:textId="77777777" w:rsidR="009109FA" w:rsidRDefault="00AC2D80" w:rsidP="0022577F">
      <w:pPr>
        <w:pStyle w:val="ListParagraph"/>
        <w:numPr>
          <w:ilvl w:val="0"/>
          <w:numId w:val="4"/>
        </w:numPr>
        <w:spacing w:after="80" w:line="280" w:lineRule="auto"/>
        <w:jc w:val="both"/>
      </w:pPr>
      <w:r>
        <w:t>acces permanent la apă potabilă și hrană corespunzătoare;</w:t>
      </w:r>
    </w:p>
    <w:p w14:paraId="01C0E5FA" w14:textId="77777777" w:rsidR="009109FA" w:rsidRDefault="00AC2D80" w:rsidP="0022577F">
      <w:pPr>
        <w:pStyle w:val="ListParagraph"/>
        <w:numPr>
          <w:ilvl w:val="0"/>
          <w:numId w:val="4"/>
        </w:numPr>
        <w:spacing w:after="80" w:line="280" w:lineRule="auto"/>
        <w:jc w:val="both"/>
      </w:pPr>
      <w:r>
        <w:t>iluminat natural și artificial, ventilație adecvată, sistem de evacuare a dejecțiilor și de curățenie;</w:t>
      </w:r>
    </w:p>
    <w:p w14:paraId="60436064" w14:textId="77777777" w:rsidR="009109FA" w:rsidRDefault="00AC2D80" w:rsidP="0022577F">
      <w:pPr>
        <w:pStyle w:val="ListParagraph"/>
        <w:numPr>
          <w:ilvl w:val="0"/>
          <w:numId w:val="4"/>
        </w:numPr>
        <w:spacing w:after="80" w:line="280" w:lineRule="auto"/>
        <w:jc w:val="both"/>
      </w:pPr>
      <w:r>
        <w:t>dotare veterinară corespunzătoare (sală de consultații și intervenții chirurgicale pentru sterilizări);</w:t>
      </w:r>
    </w:p>
    <w:p w14:paraId="13D5BB7E" w14:textId="77777777" w:rsidR="009109FA" w:rsidRDefault="00AC2D80" w:rsidP="0022577F">
      <w:pPr>
        <w:pStyle w:val="ListParagraph"/>
        <w:numPr>
          <w:ilvl w:val="0"/>
          <w:numId w:val="4"/>
        </w:numPr>
        <w:spacing w:after="80" w:line="280" w:lineRule="auto"/>
        <w:jc w:val="both"/>
      </w:pPr>
      <w:r>
        <w:t>spațiu destinat primirii vizitatorilor și a potențialilor adoptatori;</w:t>
      </w:r>
    </w:p>
    <w:p w14:paraId="09868F1E" w14:textId="77777777" w:rsidR="009109FA" w:rsidRDefault="00AC2D80" w:rsidP="0022577F">
      <w:pPr>
        <w:pStyle w:val="ListParagraph"/>
        <w:numPr>
          <w:ilvl w:val="0"/>
          <w:numId w:val="4"/>
        </w:numPr>
        <w:spacing w:after="80" w:line="280" w:lineRule="auto"/>
        <w:jc w:val="both"/>
      </w:pPr>
      <w:r>
        <w:t>panouri de afișaj la intrarea în adăpost cu informațiile prevăzute la art. 11 alin. (1) din Normele metodologice.</w:t>
      </w:r>
    </w:p>
    <w:p w14:paraId="0A2D2A2C" w14:textId="77777777" w:rsidR="009109FA" w:rsidRDefault="00AC2D80">
      <w:pPr>
        <w:pStyle w:val="Heading2"/>
      </w:pPr>
      <w:r>
        <w:t>CAPITOLUL IV. CERINȚE PRIVIND PERSONALUL ȘI DOTĂRILE</w:t>
      </w:r>
    </w:p>
    <w:p w14:paraId="01B79D46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7. </w:t>
      </w:r>
      <w:r>
        <w:t>Concesionarul are obligația de a asigura, pe toată durata contractului:</w:t>
      </w:r>
    </w:p>
    <w:p w14:paraId="7C193E3F" w14:textId="77777777" w:rsidR="009109FA" w:rsidRDefault="00AC2D80" w:rsidP="0022577F">
      <w:pPr>
        <w:pStyle w:val="ListParagraph"/>
        <w:numPr>
          <w:ilvl w:val="0"/>
          <w:numId w:val="6"/>
        </w:numPr>
        <w:spacing w:after="80" w:line="280" w:lineRule="auto"/>
        <w:jc w:val="both"/>
      </w:pPr>
      <w:r>
        <w:t>cel puțin 1 (un) medic veterinar de liberă practică, cu contract valabil, conform art. 3 din O.U.G. nr. 155/2001;</w:t>
      </w:r>
    </w:p>
    <w:p w14:paraId="6F760374" w14:textId="77777777" w:rsidR="009109FA" w:rsidRDefault="00AC2D80" w:rsidP="0022577F">
      <w:pPr>
        <w:pStyle w:val="ListParagraph"/>
        <w:numPr>
          <w:ilvl w:val="0"/>
          <w:numId w:val="6"/>
        </w:numPr>
        <w:spacing w:after="80" w:line="280" w:lineRule="auto"/>
        <w:jc w:val="both"/>
      </w:pPr>
      <w:r>
        <w:t>cel puțin 1 (un) tehnician veterinar;</w:t>
      </w:r>
    </w:p>
    <w:p w14:paraId="1D6F60C5" w14:textId="77777777" w:rsidR="009109FA" w:rsidRDefault="00AC2D80" w:rsidP="0022577F">
      <w:pPr>
        <w:pStyle w:val="ListParagraph"/>
        <w:numPr>
          <w:ilvl w:val="0"/>
          <w:numId w:val="6"/>
        </w:numPr>
        <w:spacing w:after="80" w:line="280" w:lineRule="auto"/>
        <w:jc w:val="both"/>
      </w:pPr>
      <w:r>
        <w:t>personal instruit pentru capturarea și manipularea câinilor, conform Anexei nr. 2 la O.U.G. nr. 155/2001;</w:t>
      </w:r>
    </w:p>
    <w:p w14:paraId="54E02122" w14:textId="77777777" w:rsidR="009109FA" w:rsidRDefault="00AC2D80" w:rsidP="0022577F">
      <w:pPr>
        <w:pStyle w:val="ListParagraph"/>
        <w:numPr>
          <w:ilvl w:val="0"/>
          <w:numId w:val="6"/>
        </w:numPr>
        <w:spacing w:after="80" w:line="280" w:lineRule="auto"/>
        <w:jc w:val="both"/>
      </w:pPr>
      <w:r>
        <w:t>cel puțin 1 (un) mijloc de transport înregistrat/autorizat sanitar-veterinar;</w:t>
      </w:r>
    </w:p>
    <w:p w14:paraId="3563FEB4" w14:textId="77777777" w:rsidR="009109FA" w:rsidRDefault="00AC2D80" w:rsidP="0022577F">
      <w:pPr>
        <w:pStyle w:val="ListParagraph"/>
        <w:numPr>
          <w:ilvl w:val="0"/>
          <w:numId w:val="6"/>
        </w:numPr>
        <w:spacing w:after="80" w:line="280" w:lineRule="auto"/>
        <w:jc w:val="both"/>
      </w:pPr>
      <w:r>
        <w:t>echipamente specifice (crose, plase, cuști de transport, echipamente de protecție).</w:t>
      </w:r>
    </w:p>
    <w:p w14:paraId="582F01B3" w14:textId="77777777" w:rsidR="009109FA" w:rsidRDefault="00AC2D80">
      <w:pPr>
        <w:pStyle w:val="Heading2"/>
      </w:pPr>
      <w:r>
        <w:t>CAPITOLUL V. INDICATORI DE PERFORMANȚĂ</w:t>
      </w:r>
    </w:p>
    <w:p w14:paraId="1E6126B7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8. </w:t>
      </w:r>
      <w:r>
        <w:t>Indicatorii minimi de performanță pe care concesionarul are obligația să îi respecte sunt:</w:t>
      </w:r>
    </w:p>
    <w:p w14:paraId="10170988" w14:textId="77777777" w:rsidR="009109FA" w:rsidRDefault="00AC2D80" w:rsidP="0022577F">
      <w:pPr>
        <w:pStyle w:val="ListParagraph"/>
        <w:numPr>
          <w:ilvl w:val="0"/>
          <w:numId w:val="7"/>
        </w:numPr>
        <w:spacing w:after="80" w:line="280" w:lineRule="auto"/>
        <w:jc w:val="both"/>
      </w:pPr>
      <w:r>
        <w:t>timp maxim de intervenție pentru capturare: 48 de ore de la primirea sesizării scrise din partea autorității;</w:t>
      </w:r>
    </w:p>
    <w:p w14:paraId="5ED57215" w14:textId="77777777" w:rsidR="009109FA" w:rsidRDefault="00AC2D80" w:rsidP="0022577F">
      <w:pPr>
        <w:pStyle w:val="ListParagraph"/>
        <w:numPr>
          <w:ilvl w:val="0"/>
          <w:numId w:val="7"/>
        </w:numPr>
        <w:spacing w:after="80" w:line="280" w:lineRule="auto"/>
        <w:jc w:val="both"/>
      </w:pPr>
      <w:r>
        <w:t>perioada minimă de cazare în adăpost: 14 zile lucrătoare;</w:t>
      </w:r>
    </w:p>
    <w:p w14:paraId="3D867B00" w14:textId="77777777" w:rsidR="009109FA" w:rsidRDefault="00AC2D80" w:rsidP="0022577F">
      <w:pPr>
        <w:pStyle w:val="ListParagraph"/>
        <w:numPr>
          <w:ilvl w:val="0"/>
          <w:numId w:val="7"/>
        </w:numPr>
        <w:spacing w:after="80" w:line="280" w:lineRule="auto"/>
        <w:jc w:val="both"/>
      </w:pPr>
      <w:r>
        <w:t>procentul câinilor sterilizați din totalul celor preluați: minim 95%;</w:t>
      </w:r>
    </w:p>
    <w:p w14:paraId="6B299400" w14:textId="77777777" w:rsidR="009109FA" w:rsidRDefault="00AC2D80" w:rsidP="0022577F">
      <w:pPr>
        <w:pStyle w:val="ListParagraph"/>
        <w:numPr>
          <w:ilvl w:val="0"/>
          <w:numId w:val="7"/>
        </w:numPr>
        <w:spacing w:after="80" w:line="280" w:lineRule="auto"/>
        <w:jc w:val="both"/>
      </w:pPr>
      <w:r>
        <w:t>procentul câinilor vaccinați antirabic din totalul celor preluați: 100%;</w:t>
      </w:r>
    </w:p>
    <w:p w14:paraId="351FBE82" w14:textId="77777777" w:rsidR="009109FA" w:rsidRDefault="00AC2D80" w:rsidP="0022577F">
      <w:pPr>
        <w:pStyle w:val="ListParagraph"/>
        <w:numPr>
          <w:ilvl w:val="0"/>
          <w:numId w:val="7"/>
        </w:numPr>
        <w:spacing w:after="80" w:line="280" w:lineRule="auto"/>
        <w:jc w:val="both"/>
      </w:pPr>
      <w:r>
        <w:t>procentul câinilor microcipați din totalul celor preluați: 100%;</w:t>
      </w:r>
    </w:p>
    <w:p w14:paraId="1DDC5A78" w14:textId="77777777" w:rsidR="009109FA" w:rsidRDefault="00AC2D80" w:rsidP="0022577F">
      <w:pPr>
        <w:pStyle w:val="ListParagraph"/>
        <w:numPr>
          <w:ilvl w:val="0"/>
          <w:numId w:val="7"/>
        </w:numPr>
        <w:spacing w:after="80" w:line="280" w:lineRule="auto"/>
        <w:jc w:val="both"/>
      </w:pPr>
      <w:r>
        <w:t>procentul sesizărilor soluționate în termen: minim 90% anual;</w:t>
      </w:r>
    </w:p>
    <w:p w14:paraId="29876DE2" w14:textId="77777777" w:rsidR="009109FA" w:rsidRDefault="00AC2D80" w:rsidP="0022577F">
      <w:pPr>
        <w:pStyle w:val="ListParagraph"/>
        <w:numPr>
          <w:ilvl w:val="0"/>
          <w:numId w:val="7"/>
        </w:numPr>
        <w:spacing w:after="80" w:line="280" w:lineRule="auto"/>
        <w:jc w:val="both"/>
      </w:pPr>
      <w:r>
        <w:t>raportări lunare complete și la termen către concedent și D.S.V.S.A.</w:t>
      </w:r>
    </w:p>
    <w:p w14:paraId="7747F736" w14:textId="77777777" w:rsidR="0022577F" w:rsidRDefault="0022577F">
      <w:pPr>
        <w:pStyle w:val="Heading2"/>
      </w:pPr>
    </w:p>
    <w:p w14:paraId="4B8F4B19" w14:textId="7F86F3E8" w:rsidR="009109FA" w:rsidRDefault="00AC2D80">
      <w:pPr>
        <w:pStyle w:val="Heading2"/>
      </w:pPr>
      <w:r>
        <w:lastRenderedPageBreak/>
        <w:t>CAPITOLUL VI. DURATA CONCESIUNII. TARIFE</w:t>
      </w:r>
    </w:p>
    <w:p w14:paraId="5340C94F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9. </w:t>
      </w:r>
      <w:r>
        <w:t>Durata contractului de delegare a gestiunii prin concesiune este de 5 (cinci) ani de la data semnării, cu posibilitatea prelungirii, prin acordul părților, pe o perioadă de cel mult 5 ani, în condițiile legii.</w:t>
      </w:r>
    </w:p>
    <w:p w14:paraId="7777C39F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10. </w:t>
      </w:r>
      <w:r>
        <w:t>(1) Tarifele pentru prestarea serviciului se stabilesc prin oferta financiară a concesionarului și se negociază cu concedentul, cu respectarea cadrului legal.</w:t>
      </w:r>
    </w:p>
    <w:p w14:paraId="4898A87E" w14:textId="77777777" w:rsidR="009109FA" w:rsidRDefault="00AC2D80">
      <w:pPr>
        <w:spacing w:after="120" w:line="300" w:lineRule="auto"/>
        <w:ind w:firstLine="720"/>
        <w:jc w:val="both"/>
      </w:pPr>
      <w:r>
        <w:t>(2) Structura orientativă a tarifelor cuprinde: tarif capturare/câine, tarif cazare/câine/zi, tarif servicii medical-veterinare (vaccinare, deparazitare, sterilizare, microcipare), tarif eutanasiere și incinerare (când este cazul).</w:t>
      </w:r>
    </w:p>
    <w:p w14:paraId="2384BBD2" w14:textId="77777777" w:rsidR="009109FA" w:rsidRDefault="00AC2D80">
      <w:pPr>
        <w:spacing w:after="120" w:line="300" w:lineRule="auto"/>
        <w:ind w:firstLine="720"/>
        <w:jc w:val="both"/>
      </w:pPr>
      <w:r>
        <w:t>(3) Plata se efectuează lunar, pe baza facturii emise de concesionar și a raportului de activitate acceptat de concedent, în termen de maximum 30 de zile de la primirea facturii.</w:t>
      </w:r>
    </w:p>
    <w:p w14:paraId="36263D28" w14:textId="77777777" w:rsidR="009109FA" w:rsidRDefault="00AC2D80">
      <w:pPr>
        <w:spacing w:after="120" w:line="300" w:lineRule="auto"/>
        <w:ind w:firstLine="720"/>
        <w:jc w:val="both"/>
      </w:pPr>
      <w:r>
        <w:t>(4) Tarifele pot fi actualizate anual cu indicele prețurilor de consum comunicat de I.N.S., prin act adițional la contract.</w:t>
      </w:r>
    </w:p>
    <w:p w14:paraId="74050783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11. </w:t>
      </w:r>
      <w:r>
        <w:t>Valoarea estimată a contractului, pe întreaga durată de 5 ani, se calculează în documentația de atribuire pe baza numărului estimat de câini și a tarifelor pieței.</w:t>
      </w:r>
    </w:p>
    <w:p w14:paraId="7FFE2093" w14:textId="77777777" w:rsidR="009109FA" w:rsidRDefault="00AC2D80">
      <w:pPr>
        <w:pStyle w:val="Heading2"/>
      </w:pPr>
      <w:r>
        <w:t>CAPITOLUL VII. OBLIGAȚIILE PĂRȚILOR</w:t>
      </w:r>
    </w:p>
    <w:p w14:paraId="5334AE7F" w14:textId="77777777" w:rsidR="009109FA" w:rsidRDefault="00AC2D80">
      <w:pPr>
        <w:pStyle w:val="Heading3"/>
      </w:pPr>
      <w:r>
        <w:t>7.1. Obligațiile concedentului (Comuna Gura Ialomiței)</w:t>
      </w:r>
    </w:p>
    <w:p w14:paraId="27172B29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12. </w:t>
      </w:r>
      <w:r>
        <w:t>Concedentul are următoarele obligații:</w:t>
      </w:r>
    </w:p>
    <w:p w14:paraId="3EDF8263" w14:textId="77777777" w:rsidR="009109FA" w:rsidRDefault="00AC2D80" w:rsidP="0022577F">
      <w:pPr>
        <w:pStyle w:val="ListParagraph"/>
        <w:numPr>
          <w:ilvl w:val="0"/>
          <w:numId w:val="8"/>
        </w:numPr>
        <w:spacing w:after="80" w:line="280" w:lineRule="auto"/>
        <w:jc w:val="both"/>
      </w:pPr>
      <w:r>
        <w:t>să transmită concesionarului sesizările privind câinii fără stăpân;</w:t>
      </w:r>
    </w:p>
    <w:p w14:paraId="1F99D62D" w14:textId="77777777" w:rsidR="009109FA" w:rsidRDefault="00AC2D80" w:rsidP="0022577F">
      <w:pPr>
        <w:pStyle w:val="ListParagraph"/>
        <w:numPr>
          <w:ilvl w:val="0"/>
          <w:numId w:val="8"/>
        </w:numPr>
        <w:spacing w:after="80" w:line="280" w:lineRule="auto"/>
        <w:jc w:val="both"/>
      </w:pPr>
      <w:r>
        <w:t>să asigure plata serviciilor prestate, în termenele și condițiile contractuale;</w:t>
      </w:r>
    </w:p>
    <w:p w14:paraId="6BBA3764" w14:textId="77777777" w:rsidR="009109FA" w:rsidRDefault="00AC2D80" w:rsidP="0022577F">
      <w:pPr>
        <w:pStyle w:val="ListParagraph"/>
        <w:numPr>
          <w:ilvl w:val="0"/>
          <w:numId w:val="8"/>
        </w:numPr>
        <w:spacing w:after="80" w:line="280" w:lineRule="auto"/>
        <w:jc w:val="both"/>
      </w:pPr>
      <w:r>
        <w:t>să monitorizeze derularea contractului și respectarea indicatorilor de performanță;</w:t>
      </w:r>
    </w:p>
    <w:p w14:paraId="61EBD643" w14:textId="77777777" w:rsidR="009109FA" w:rsidRDefault="00AC2D80" w:rsidP="0022577F">
      <w:pPr>
        <w:pStyle w:val="ListParagraph"/>
        <w:numPr>
          <w:ilvl w:val="0"/>
          <w:numId w:val="8"/>
        </w:numPr>
        <w:spacing w:after="80" w:line="280" w:lineRule="auto"/>
        <w:jc w:val="both"/>
      </w:pPr>
      <w:r>
        <w:t>să pună la dispoziție informații necesare desfășurării activității;</w:t>
      </w:r>
    </w:p>
    <w:p w14:paraId="2F87A793" w14:textId="77777777" w:rsidR="009109FA" w:rsidRDefault="00AC2D80" w:rsidP="0022577F">
      <w:pPr>
        <w:pStyle w:val="ListParagraph"/>
        <w:numPr>
          <w:ilvl w:val="0"/>
          <w:numId w:val="8"/>
        </w:numPr>
        <w:spacing w:after="80" w:line="280" w:lineRule="auto"/>
        <w:jc w:val="both"/>
      </w:pPr>
      <w:r>
        <w:t>să informeze cetățenii despre existența serviciului și modul de sesizare.</w:t>
      </w:r>
    </w:p>
    <w:p w14:paraId="02348713" w14:textId="77777777" w:rsidR="009109FA" w:rsidRDefault="00AC2D80">
      <w:pPr>
        <w:pStyle w:val="Heading3"/>
      </w:pPr>
      <w:r>
        <w:t>7.2. Obligațiile concesionarului</w:t>
      </w:r>
    </w:p>
    <w:p w14:paraId="342EA11F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13. </w:t>
      </w:r>
      <w:r>
        <w:t>Concesionarul are următoarele obligații:</w:t>
      </w:r>
    </w:p>
    <w:p w14:paraId="7BE7E519" w14:textId="77777777" w:rsidR="009109FA" w:rsidRDefault="00AC2D80" w:rsidP="0022577F">
      <w:pPr>
        <w:pStyle w:val="ListParagraph"/>
        <w:numPr>
          <w:ilvl w:val="0"/>
          <w:numId w:val="9"/>
        </w:numPr>
        <w:spacing w:after="80" w:line="280" w:lineRule="auto"/>
        <w:jc w:val="both"/>
      </w:pPr>
      <w:r>
        <w:t>să presteze serviciul cu respectarea cadrului legal aplicabil și a prezentului caiet de sarcini;</w:t>
      </w:r>
    </w:p>
    <w:p w14:paraId="0A4CE1D4" w14:textId="77777777" w:rsidR="009109FA" w:rsidRDefault="00AC2D80" w:rsidP="0022577F">
      <w:pPr>
        <w:pStyle w:val="ListParagraph"/>
        <w:numPr>
          <w:ilvl w:val="0"/>
          <w:numId w:val="9"/>
        </w:numPr>
        <w:spacing w:after="80" w:line="280" w:lineRule="auto"/>
        <w:jc w:val="both"/>
      </w:pPr>
      <w:r>
        <w:t>să mențină valabile autorizațiile și avizele necesare pe toată durata contractului;</w:t>
      </w:r>
    </w:p>
    <w:p w14:paraId="42802B4D" w14:textId="77777777" w:rsidR="009109FA" w:rsidRDefault="00AC2D80" w:rsidP="0022577F">
      <w:pPr>
        <w:pStyle w:val="ListParagraph"/>
        <w:numPr>
          <w:ilvl w:val="0"/>
          <w:numId w:val="9"/>
        </w:numPr>
        <w:spacing w:after="80" w:line="280" w:lineRule="auto"/>
        <w:jc w:val="both"/>
      </w:pPr>
      <w:r>
        <w:t>să păstreze evidențele prevăzute de lege (Registrul de evidență, formulare individuale de capturare, declarații-angajament);</w:t>
      </w:r>
    </w:p>
    <w:p w14:paraId="4A0A0609" w14:textId="77777777" w:rsidR="009109FA" w:rsidRDefault="00AC2D80" w:rsidP="0022577F">
      <w:pPr>
        <w:pStyle w:val="ListParagraph"/>
        <w:numPr>
          <w:ilvl w:val="0"/>
          <w:numId w:val="9"/>
        </w:numPr>
        <w:spacing w:after="80" w:line="280" w:lineRule="auto"/>
        <w:jc w:val="both"/>
      </w:pPr>
      <w:r>
        <w:t>să permită accesul reprezentanților concedentului, D.S.V.S.A., I.P.J. și ai asociațiilor pentru protecția animalelor la adăpost, cu preaviz rezonabil;</w:t>
      </w:r>
    </w:p>
    <w:p w14:paraId="7D9651AB" w14:textId="77777777" w:rsidR="009109FA" w:rsidRDefault="00AC2D80" w:rsidP="0022577F">
      <w:pPr>
        <w:pStyle w:val="ListParagraph"/>
        <w:numPr>
          <w:ilvl w:val="0"/>
          <w:numId w:val="9"/>
        </w:numPr>
        <w:spacing w:after="80" w:line="280" w:lineRule="auto"/>
        <w:jc w:val="both"/>
      </w:pPr>
      <w:r>
        <w:t>să informeze public despre adăpost, programul de vizitare și posibilitățile de adopție;</w:t>
      </w:r>
    </w:p>
    <w:p w14:paraId="0AC81B7D" w14:textId="77777777" w:rsidR="009109FA" w:rsidRDefault="00AC2D80" w:rsidP="0022577F">
      <w:pPr>
        <w:pStyle w:val="ListParagraph"/>
        <w:numPr>
          <w:ilvl w:val="0"/>
          <w:numId w:val="9"/>
        </w:numPr>
        <w:spacing w:after="80" w:line="280" w:lineRule="auto"/>
        <w:jc w:val="both"/>
      </w:pPr>
      <w:r>
        <w:t>să transmită lunar rapoarte de activitate;</w:t>
      </w:r>
    </w:p>
    <w:p w14:paraId="39D34262" w14:textId="77777777" w:rsidR="009109FA" w:rsidRDefault="00AC2D80" w:rsidP="0022577F">
      <w:pPr>
        <w:pStyle w:val="ListParagraph"/>
        <w:numPr>
          <w:ilvl w:val="0"/>
          <w:numId w:val="9"/>
        </w:numPr>
        <w:spacing w:after="80" w:line="280" w:lineRule="auto"/>
        <w:jc w:val="both"/>
      </w:pPr>
      <w:r>
        <w:t>să suporte, în conformitate cu legea, răspunderea pentru tratamentul animalelor.</w:t>
      </w:r>
    </w:p>
    <w:p w14:paraId="4EFF9E22" w14:textId="77777777" w:rsidR="0022577F" w:rsidRDefault="0022577F">
      <w:pPr>
        <w:pStyle w:val="Heading2"/>
      </w:pPr>
    </w:p>
    <w:p w14:paraId="260189B1" w14:textId="77777777" w:rsidR="0022577F" w:rsidRDefault="0022577F">
      <w:pPr>
        <w:pStyle w:val="Heading2"/>
      </w:pPr>
    </w:p>
    <w:p w14:paraId="78A67760" w14:textId="1EE3D8D1" w:rsidR="009109FA" w:rsidRDefault="00AC2D80">
      <w:pPr>
        <w:pStyle w:val="Heading2"/>
      </w:pPr>
      <w:r>
        <w:lastRenderedPageBreak/>
        <w:t>CAPITOLUL VIII. PROCEDURA DE ATRIBUIRE</w:t>
      </w:r>
    </w:p>
    <w:p w14:paraId="253E8C8C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14. </w:t>
      </w:r>
      <w:r>
        <w:t>(1) Atribuirea contractului de delegare a gestiunii prin concesiune se realizează prin licitație deschisă, conform Legii nr. 100/2016 și H.G. nr. 867/2016.</w:t>
      </w:r>
    </w:p>
    <w:p w14:paraId="6BA29546" w14:textId="77777777" w:rsidR="009109FA" w:rsidRDefault="00AC2D80">
      <w:pPr>
        <w:spacing w:after="120" w:line="300" w:lineRule="auto"/>
        <w:ind w:firstLine="720"/>
        <w:jc w:val="both"/>
      </w:pPr>
      <w:r>
        <w:t>(2) Criteriul de atribuire este cel mai bun raport calitate-preț.</w:t>
      </w:r>
    </w:p>
    <w:p w14:paraId="57458408" w14:textId="77777777" w:rsidR="009109FA" w:rsidRDefault="00AC2D80">
      <w:pPr>
        <w:spacing w:after="120" w:line="300" w:lineRule="auto"/>
        <w:ind w:firstLine="720"/>
        <w:jc w:val="both"/>
      </w:pPr>
      <w:r>
        <w:t>(3) Documentația de atribuire se publică în SEAP/SICAP, cu respectarea termenelor legale de depunere a ofertelor.</w:t>
      </w:r>
    </w:p>
    <w:p w14:paraId="20E70C70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15. </w:t>
      </w:r>
      <w:r>
        <w:t>Pot participa la procedura de atribuire exclusiv persoane juridice, asociații sau fundații care desfășoară activități în domeniul protecției animalelor, conform statutului, și care îndeplinesc criteriile de calificare stabilite în documentație.</w:t>
      </w:r>
    </w:p>
    <w:p w14:paraId="5AD4DCE2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16. </w:t>
      </w:r>
      <w:r>
        <w:t>Criterii minime de calificare și selecție:</w:t>
      </w:r>
    </w:p>
    <w:p w14:paraId="332AACC9" w14:textId="77777777" w:rsidR="009109FA" w:rsidRDefault="00AC2D80" w:rsidP="0022577F">
      <w:pPr>
        <w:pStyle w:val="ListParagraph"/>
        <w:numPr>
          <w:ilvl w:val="0"/>
          <w:numId w:val="10"/>
        </w:numPr>
        <w:spacing w:after="80" w:line="280" w:lineRule="auto"/>
        <w:jc w:val="both"/>
      </w:pPr>
      <w:r>
        <w:t>neîncadrarea în situațiile de excludere prevăzute de Legea nr. 100/2016;</w:t>
      </w:r>
    </w:p>
    <w:p w14:paraId="073356F7" w14:textId="77777777" w:rsidR="009109FA" w:rsidRDefault="00AC2D80" w:rsidP="0022577F">
      <w:pPr>
        <w:pStyle w:val="ListParagraph"/>
        <w:numPr>
          <w:ilvl w:val="0"/>
          <w:numId w:val="10"/>
        </w:numPr>
        <w:spacing w:after="80" w:line="280" w:lineRule="auto"/>
        <w:jc w:val="both"/>
      </w:pPr>
      <w:r>
        <w:t>înscrierea, în actul constitutiv/statut, a obiectului de activitate privind protecția animalelor și/sau gestionarea câinilor fără stăpân;</w:t>
      </w:r>
    </w:p>
    <w:p w14:paraId="579C0132" w14:textId="77777777" w:rsidR="009109FA" w:rsidRDefault="00AC2D80" w:rsidP="0022577F">
      <w:pPr>
        <w:pStyle w:val="ListParagraph"/>
        <w:numPr>
          <w:ilvl w:val="0"/>
          <w:numId w:val="10"/>
        </w:numPr>
        <w:spacing w:after="80" w:line="280" w:lineRule="auto"/>
        <w:jc w:val="both"/>
      </w:pPr>
      <w:r>
        <w:t>dovada deținerii unui adăpost autorizat sanitar-veterinar (titlu de proprietate, contract de închiriere sau comodat), cu autorizația D.S.V.S.A. valabilă;</w:t>
      </w:r>
    </w:p>
    <w:p w14:paraId="16E6AF3D" w14:textId="77777777" w:rsidR="009109FA" w:rsidRDefault="00AC2D80" w:rsidP="0022577F">
      <w:pPr>
        <w:pStyle w:val="ListParagraph"/>
        <w:numPr>
          <w:ilvl w:val="0"/>
          <w:numId w:val="10"/>
        </w:numPr>
        <w:spacing w:after="80" w:line="280" w:lineRule="auto"/>
        <w:jc w:val="both"/>
      </w:pPr>
      <w:r>
        <w:t>dovada contractării serviciilor medical-veterinare cu medic veterinar de liberă practică;</w:t>
      </w:r>
    </w:p>
    <w:p w14:paraId="2ADD62FF" w14:textId="77777777" w:rsidR="009109FA" w:rsidRDefault="00AC2D80" w:rsidP="0022577F">
      <w:pPr>
        <w:pStyle w:val="ListParagraph"/>
        <w:numPr>
          <w:ilvl w:val="0"/>
          <w:numId w:val="10"/>
        </w:numPr>
        <w:spacing w:after="80" w:line="280" w:lineRule="auto"/>
        <w:jc w:val="both"/>
      </w:pPr>
      <w:r>
        <w:t>dovada disponibilității personalului și a mijlocului de transport autorizat;</w:t>
      </w:r>
    </w:p>
    <w:p w14:paraId="0A2B8E15" w14:textId="77777777" w:rsidR="009109FA" w:rsidRDefault="00AC2D80" w:rsidP="0022577F">
      <w:pPr>
        <w:pStyle w:val="ListParagraph"/>
        <w:numPr>
          <w:ilvl w:val="0"/>
          <w:numId w:val="10"/>
        </w:numPr>
        <w:spacing w:after="80" w:line="280" w:lineRule="auto"/>
        <w:jc w:val="both"/>
      </w:pPr>
      <w:r>
        <w:t>experiență relevantă în prestarea serviciilor similare (dacă este solicitată în documentație).</w:t>
      </w:r>
    </w:p>
    <w:p w14:paraId="43F66D02" w14:textId="77777777" w:rsidR="009109FA" w:rsidRDefault="00AC2D80">
      <w:pPr>
        <w:pStyle w:val="Heading2"/>
      </w:pPr>
      <w:r>
        <w:t>CAPITOLUL IX. GARANȚII</w:t>
      </w:r>
    </w:p>
    <w:p w14:paraId="5FC0B41A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17. </w:t>
      </w:r>
      <w:r>
        <w:t>(1) Ofertantul depune o garanție de participare, al cărei cuantum și mod de constituire se stabilesc în documentația de atribuire, cu respectarea Legii nr. 100/2016.</w:t>
      </w:r>
    </w:p>
    <w:p w14:paraId="7ECA2322" w14:textId="77777777" w:rsidR="009109FA" w:rsidRDefault="00AC2D80">
      <w:pPr>
        <w:spacing w:after="120" w:line="300" w:lineRule="auto"/>
        <w:ind w:firstLine="720"/>
        <w:jc w:val="both"/>
      </w:pPr>
      <w:r>
        <w:t>(2) Concesionarul constituie, în termen de 10 zile de la semnarea contractului, o garanție de bună execuție în cuantum de 5% din valoarea estimată anuală a contractului.</w:t>
      </w:r>
    </w:p>
    <w:p w14:paraId="2BB2B974" w14:textId="77777777" w:rsidR="009109FA" w:rsidRDefault="00AC2D80">
      <w:pPr>
        <w:pStyle w:val="Heading2"/>
      </w:pPr>
      <w:r>
        <w:t>CAPITOLUL X. SANCȚIUNI ȘI PENALITĂȚI</w:t>
      </w:r>
    </w:p>
    <w:p w14:paraId="0281526A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18. </w:t>
      </w:r>
      <w:r>
        <w:t>Neîndeplinirea obligațiilor asumate prin contract atrage, după caz:</w:t>
      </w:r>
    </w:p>
    <w:p w14:paraId="3643539F" w14:textId="77777777" w:rsidR="009109FA" w:rsidRDefault="00AC2D80" w:rsidP="0022577F">
      <w:pPr>
        <w:pStyle w:val="ListParagraph"/>
        <w:numPr>
          <w:ilvl w:val="0"/>
          <w:numId w:val="11"/>
        </w:numPr>
        <w:spacing w:after="80" w:line="280" w:lineRule="auto"/>
        <w:jc w:val="both"/>
      </w:pPr>
      <w:r>
        <w:t>aplicarea de penalități contractuale, în condițiile stabilite prin contract;</w:t>
      </w:r>
    </w:p>
    <w:p w14:paraId="4FEBCD8F" w14:textId="77777777" w:rsidR="009109FA" w:rsidRDefault="00AC2D80" w:rsidP="0022577F">
      <w:pPr>
        <w:pStyle w:val="ListParagraph"/>
        <w:numPr>
          <w:ilvl w:val="0"/>
          <w:numId w:val="11"/>
        </w:numPr>
        <w:spacing w:after="80" w:line="280" w:lineRule="auto"/>
        <w:jc w:val="both"/>
      </w:pPr>
      <w:r>
        <w:t>rezilierea contractului și executarea garanției de bună execuție;</w:t>
      </w:r>
    </w:p>
    <w:p w14:paraId="2439CCC7" w14:textId="77777777" w:rsidR="009109FA" w:rsidRDefault="00AC2D80" w:rsidP="0022577F">
      <w:pPr>
        <w:pStyle w:val="ListParagraph"/>
        <w:numPr>
          <w:ilvl w:val="0"/>
          <w:numId w:val="11"/>
        </w:numPr>
        <w:spacing w:after="80" w:line="280" w:lineRule="auto"/>
        <w:jc w:val="both"/>
      </w:pPr>
      <w:r>
        <w:t>răspunderea contravențională, civilă sau penală, după caz.</w:t>
      </w:r>
    </w:p>
    <w:p w14:paraId="5871C25D" w14:textId="77777777" w:rsidR="009109FA" w:rsidRDefault="00AC2D80">
      <w:pPr>
        <w:pStyle w:val="Heading2"/>
      </w:pPr>
      <w:r>
        <w:t>CAPITOLUL XI. DISPOZIȚII FINALE</w:t>
      </w:r>
    </w:p>
    <w:p w14:paraId="1F3A3BFC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19. </w:t>
      </w:r>
      <w:r>
        <w:t>Prezentul Caiet de sarcini se completează cu prevederile O.U.G. nr. 155/2001, ale H.G. nr. 1059/2013, ale Legii nr. 205/2004, ale Legii nr. 100/2016, ale H.G. nr. 867/2016 și ale celorlalte acte normative aplicabile.</w:t>
      </w:r>
    </w:p>
    <w:p w14:paraId="181BEFFE" w14:textId="77777777" w:rsidR="009109FA" w:rsidRDefault="00AC2D80">
      <w:pPr>
        <w:spacing w:after="120" w:line="300" w:lineRule="auto"/>
        <w:ind w:firstLine="720"/>
        <w:jc w:val="both"/>
      </w:pPr>
      <w:r>
        <w:rPr>
          <w:b/>
          <w:bCs/>
        </w:rPr>
        <w:t xml:space="preserve">Art. 20. </w:t>
      </w:r>
      <w:r>
        <w:t>Clauzele contractului se vor negocia cu respectarea prezentului Caiet de sarcini, a Regulamentului de organizare și funcționare a serviciului și a documentației de atribuire.</w:t>
      </w:r>
    </w:p>
    <w:p w14:paraId="5D94EF72" w14:textId="77777777" w:rsidR="00266DF7" w:rsidRDefault="00266DF7" w:rsidP="00670158">
      <w:pPr>
        <w:rPr>
          <w:b/>
          <w:bCs/>
        </w:rPr>
      </w:pPr>
      <w:r>
        <w:rPr>
          <w:b/>
          <w:bCs/>
        </w:rPr>
        <w:t>PRESEDINTE DE SEDINTA                                                    CONTRASEMNEAZA</w:t>
      </w:r>
    </w:p>
    <w:p w14:paraId="26152650" w14:textId="77777777" w:rsidR="00266DF7" w:rsidRDefault="00266DF7" w:rsidP="00670158">
      <w:pPr>
        <w:rPr>
          <w:b/>
          <w:bCs/>
        </w:rPr>
      </w:pPr>
      <w:r>
        <w:rPr>
          <w:b/>
          <w:bCs/>
        </w:rPr>
        <w:lastRenderedPageBreak/>
        <w:t>CONSILIER LOCAL                                                               SECRETAR GENERAL</w:t>
      </w:r>
    </w:p>
    <w:p w14:paraId="2A3C3A2C" w14:textId="7DDC0388" w:rsidR="00670158" w:rsidRDefault="00266DF7" w:rsidP="00670158">
      <w:r>
        <w:rPr>
          <w:b/>
          <w:bCs/>
        </w:rPr>
        <w:t>SORESCU MARIAN                                                                IVASCU STEFANA</w:t>
      </w:r>
      <w:r w:rsidR="00EF6C7A">
        <w:rPr>
          <w:b/>
          <w:bCs/>
        </w:rPr>
        <w:t xml:space="preserve">                                                                            </w:t>
      </w:r>
    </w:p>
    <w:p w14:paraId="2AC38B6A" w14:textId="2BDBC201" w:rsidR="009109FA" w:rsidRDefault="009109FA" w:rsidP="0022577F">
      <w:pPr>
        <w:spacing w:after="120" w:line="300" w:lineRule="auto"/>
        <w:jc w:val="center"/>
      </w:pPr>
    </w:p>
    <w:sectPr w:rsidR="009109FA" w:rsidSect="0022577F">
      <w:footerReference w:type="default" r:id="rId8"/>
      <w:pgSz w:w="11906" w:h="16838"/>
      <w:pgMar w:top="568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A88D7" w14:textId="77777777" w:rsidR="00F4687F" w:rsidRDefault="00F4687F">
      <w:r>
        <w:separator/>
      </w:r>
    </w:p>
  </w:endnote>
  <w:endnote w:type="continuationSeparator" w:id="0">
    <w:p w14:paraId="7920E168" w14:textId="77777777" w:rsidR="00F4687F" w:rsidRDefault="00F4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ED86B" w14:textId="77777777" w:rsidR="009109FA" w:rsidRDefault="00AC2D80">
    <w:pPr>
      <w:jc w:val="center"/>
    </w:pPr>
    <w:r>
      <w:t xml:space="preserve">Pagina </w:t>
    </w:r>
    <w:r>
      <w:fldChar w:fldCharType="begin"/>
    </w:r>
    <w:r>
      <w:instrText>PAGE</w:instrText>
    </w:r>
    <w:r>
      <w:fldChar w:fldCharType="separate"/>
    </w:r>
    <w:r w:rsidR="002B3FC9">
      <w:rPr>
        <w:noProof/>
      </w:rPr>
      <w:t>1</w:t>
    </w:r>
    <w:r>
      <w:fldChar w:fldCharType="end"/>
    </w:r>
    <w:r>
      <w:t xml:space="preserve"> din </w:t>
    </w:r>
    <w:r>
      <w:fldChar w:fldCharType="begin"/>
    </w:r>
    <w:r>
      <w:instrText>NUMPAGES</w:instrText>
    </w:r>
    <w:r>
      <w:fldChar w:fldCharType="separate"/>
    </w:r>
    <w:r w:rsidR="002B3FC9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F6424" w14:textId="77777777" w:rsidR="00F4687F" w:rsidRDefault="00F4687F">
      <w:r>
        <w:separator/>
      </w:r>
    </w:p>
  </w:footnote>
  <w:footnote w:type="continuationSeparator" w:id="0">
    <w:p w14:paraId="49A6C335" w14:textId="77777777" w:rsidR="00F4687F" w:rsidRDefault="00F46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5FF"/>
    <w:multiLevelType w:val="hybridMultilevel"/>
    <w:tmpl w:val="F89ABC5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861DA8"/>
    <w:multiLevelType w:val="hybridMultilevel"/>
    <w:tmpl w:val="42C63CC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D10D92"/>
    <w:multiLevelType w:val="hybridMultilevel"/>
    <w:tmpl w:val="9DB6BD5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4820019"/>
    <w:multiLevelType w:val="hybridMultilevel"/>
    <w:tmpl w:val="C4CA0E8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01C7A87"/>
    <w:multiLevelType w:val="hybridMultilevel"/>
    <w:tmpl w:val="8896561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85D2487"/>
    <w:multiLevelType w:val="hybridMultilevel"/>
    <w:tmpl w:val="250C9C2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14A11E1"/>
    <w:multiLevelType w:val="hybridMultilevel"/>
    <w:tmpl w:val="727C737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52E6A8C"/>
    <w:multiLevelType w:val="hybridMultilevel"/>
    <w:tmpl w:val="987A192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821A24"/>
    <w:multiLevelType w:val="hybridMultilevel"/>
    <w:tmpl w:val="FBF225F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313C23"/>
    <w:multiLevelType w:val="hybridMultilevel"/>
    <w:tmpl w:val="808CD9E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014527"/>
    <w:multiLevelType w:val="hybridMultilevel"/>
    <w:tmpl w:val="41721BD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B717CC6"/>
    <w:multiLevelType w:val="hybridMultilevel"/>
    <w:tmpl w:val="FFFFFFFF"/>
    <w:lvl w:ilvl="0" w:tplc="1090E706">
      <w:start w:val="1"/>
      <w:numFmt w:val="bullet"/>
      <w:lvlText w:val="●"/>
      <w:lvlJc w:val="left"/>
      <w:pPr>
        <w:ind w:left="720" w:hanging="360"/>
      </w:pPr>
    </w:lvl>
    <w:lvl w:ilvl="1" w:tplc="7ED4FF84">
      <w:start w:val="1"/>
      <w:numFmt w:val="bullet"/>
      <w:lvlText w:val="○"/>
      <w:lvlJc w:val="left"/>
      <w:pPr>
        <w:ind w:left="1440" w:hanging="360"/>
      </w:pPr>
    </w:lvl>
    <w:lvl w:ilvl="2" w:tplc="1FEC2258">
      <w:start w:val="1"/>
      <w:numFmt w:val="bullet"/>
      <w:lvlText w:val="■"/>
      <w:lvlJc w:val="left"/>
      <w:pPr>
        <w:ind w:left="2160" w:hanging="360"/>
      </w:pPr>
    </w:lvl>
    <w:lvl w:ilvl="3" w:tplc="01603AF2">
      <w:start w:val="1"/>
      <w:numFmt w:val="bullet"/>
      <w:lvlText w:val="●"/>
      <w:lvlJc w:val="left"/>
      <w:pPr>
        <w:ind w:left="2880" w:hanging="360"/>
      </w:pPr>
    </w:lvl>
    <w:lvl w:ilvl="4" w:tplc="B964A162">
      <w:start w:val="1"/>
      <w:numFmt w:val="bullet"/>
      <w:lvlText w:val="○"/>
      <w:lvlJc w:val="left"/>
      <w:pPr>
        <w:ind w:left="3600" w:hanging="360"/>
      </w:pPr>
    </w:lvl>
    <w:lvl w:ilvl="5" w:tplc="946EDF6E">
      <w:start w:val="1"/>
      <w:numFmt w:val="bullet"/>
      <w:lvlText w:val="■"/>
      <w:lvlJc w:val="left"/>
      <w:pPr>
        <w:ind w:left="4320" w:hanging="360"/>
      </w:pPr>
    </w:lvl>
    <w:lvl w:ilvl="6" w:tplc="21066108">
      <w:start w:val="1"/>
      <w:numFmt w:val="bullet"/>
      <w:lvlText w:val="●"/>
      <w:lvlJc w:val="left"/>
      <w:pPr>
        <w:ind w:left="5040" w:hanging="360"/>
      </w:pPr>
    </w:lvl>
    <w:lvl w:ilvl="7" w:tplc="0D26DA90">
      <w:start w:val="1"/>
      <w:numFmt w:val="bullet"/>
      <w:lvlText w:val="●"/>
      <w:lvlJc w:val="left"/>
      <w:pPr>
        <w:ind w:left="5760" w:hanging="360"/>
      </w:pPr>
    </w:lvl>
    <w:lvl w:ilvl="8" w:tplc="6406CB4E">
      <w:start w:val="1"/>
      <w:numFmt w:val="bullet"/>
      <w:lvlText w:val="●"/>
      <w:lvlJc w:val="left"/>
      <w:pPr>
        <w:ind w:left="6480" w:hanging="360"/>
      </w:pPr>
    </w:lvl>
  </w:abstractNum>
  <w:abstractNum w:abstractNumId="12">
    <w:nsid w:val="6A2734C2"/>
    <w:multiLevelType w:val="hybridMultilevel"/>
    <w:tmpl w:val="D8C807AC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8E13D3"/>
    <w:multiLevelType w:val="hybridMultilevel"/>
    <w:tmpl w:val="646E605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4D67470"/>
    <w:multiLevelType w:val="hybridMultilevel"/>
    <w:tmpl w:val="FFFFFFFF"/>
    <w:lvl w:ilvl="0" w:tplc="714E2988">
      <w:start w:val="1"/>
      <w:numFmt w:val="decimal"/>
      <w:lvlText w:val="%1."/>
      <w:lvlJc w:val="left"/>
      <w:pPr>
        <w:ind w:left="720" w:hanging="360"/>
      </w:pPr>
    </w:lvl>
    <w:lvl w:ilvl="1" w:tplc="C7E89BB2">
      <w:numFmt w:val="decimal"/>
      <w:lvlText w:val=""/>
      <w:lvlJc w:val="left"/>
    </w:lvl>
    <w:lvl w:ilvl="2" w:tplc="68A4F7DE">
      <w:numFmt w:val="decimal"/>
      <w:lvlText w:val=""/>
      <w:lvlJc w:val="left"/>
    </w:lvl>
    <w:lvl w:ilvl="3" w:tplc="9952566C">
      <w:numFmt w:val="decimal"/>
      <w:lvlText w:val=""/>
      <w:lvlJc w:val="left"/>
    </w:lvl>
    <w:lvl w:ilvl="4" w:tplc="C61CC41C">
      <w:numFmt w:val="decimal"/>
      <w:lvlText w:val=""/>
      <w:lvlJc w:val="left"/>
    </w:lvl>
    <w:lvl w:ilvl="5" w:tplc="17EC4064">
      <w:numFmt w:val="decimal"/>
      <w:lvlText w:val=""/>
      <w:lvlJc w:val="left"/>
    </w:lvl>
    <w:lvl w:ilvl="6" w:tplc="C4EC086E">
      <w:numFmt w:val="decimal"/>
      <w:lvlText w:val=""/>
      <w:lvlJc w:val="left"/>
    </w:lvl>
    <w:lvl w:ilvl="7" w:tplc="D39CA0A8">
      <w:numFmt w:val="decimal"/>
      <w:lvlText w:val=""/>
      <w:lvlJc w:val="left"/>
    </w:lvl>
    <w:lvl w:ilvl="8" w:tplc="C2F26770">
      <w:numFmt w:val="decimal"/>
      <w:lvlText w:val=""/>
      <w:lvlJc w:val="left"/>
    </w:lvl>
  </w:abstractNum>
  <w:abstractNum w:abstractNumId="15">
    <w:nsid w:val="76A573D1"/>
    <w:multiLevelType w:val="hybridMultilevel"/>
    <w:tmpl w:val="FFFFFFFF"/>
    <w:lvl w:ilvl="0" w:tplc="EB1668F2">
      <w:start w:val="1"/>
      <w:numFmt w:val="lowerLetter"/>
      <w:lvlText w:val="%1)"/>
      <w:lvlJc w:val="left"/>
      <w:pPr>
        <w:ind w:left="720" w:hanging="360"/>
      </w:pPr>
    </w:lvl>
    <w:lvl w:ilvl="1" w:tplc="A00A2F24">
      <w:numFmt w:val="decimal"/>
      <w:lvlText w:val=""/>
      <w:lvlJc w:val="left"/>
    </w:lvl>
    <w:lvl w:ilvl="2" w:tplc="E78EC16C">
      <w:numFmt w:val="decimal"/>
      <w:lvlText w:val=""/>
      <w:lvlJc w:val="left"/>
    </w:lvl>
    <w:lvl w:ilvl="3" w:tplc="DB18DB58">
      <w:numFmt w:val="decimal"/>
      <w:lvlText w:val=""/>
      <w:lvlJc w:val="left"/>
    </w:lvl>
    <w:lvl w:ilvl="4" w:tplc="7BCEF50A">
      <w:numFmt w:val="decimal"/>
      <w:lvlText w:val=""/>
      <w:lvlJc w:val="left"/>
    </w:lvl>
    <w:lvl w:ilvl="5" w:tplc="3C784866">
      <w:numFmt w:val="decimal"/>
      <w:lvlText w:val=""/>
      <w:lvlJc w:val="left"/>
    </w:lvl>
    <w:lvl w:ilvl="6" w:tplc="04B619BA">
      <w:numFmt w:val="decimal"/>
      <w:lvlText w:val=""/>
      <w:lvlJc w:val="left"/>
    </w:lvl>
    <w:lvl w:ilvl="7" w:tplc="51CEE350">
      <w:numFmt w:val="decimal"/>
      <w:lvlText w:val=""/>
      <w:lvlJc w:val="left"/>
    </w:lvl>
    <w:lvl w:ilvl="8" w:tplc="13C6D826">
      <w:numFmt w:val="decimal"/>
      <w:lvlText w:val=""/>
      <w:lvlJc w:val="left"/>
    </w:lvl>
  </w:abstractNum>
  <w:abstractNum w:abstractNumId="16">
    <w:nsid w:val="7D255349"/>
    <w:multiLevelType w:val="hybridMultilevel"/>
    <w:tmpl w:val="C6BE0EF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4E5CCE"/>
    <w:multiLevelType w:val="hybridMultilevel"/>
    <w:tmpl w:val="AF70ED4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7"/>
  </w:num>
  <w:num w:numId="4">
    <w:abstractNumId w:val="12"/>
  </w:num>
  <w:num w:numId="5">
    <w:abstractNumId w:val="15"/>
  </w:num>
  <w:num w:numId="6">
    <w:abstractNumId w:val="17"/>
  </w:num>
  <w:num w:numId="7">
    <w:abstractNumId w:val="10"/>
  </w:num>
  <w:num w:numId="8">
    <w:abstractNumId w:val="3"/>
  </w:num>
  <w:num w:numId="9">
    <w:abstractNumId w:val="9"/>
  </w:num>
  <w:num w:numId="10">
    <w:abstractNumId w:val="16"/>
  </w:num>
  <w:num w:numId="11">
    <w:abstractNumId w:val="8"/>
  </w:num>
  <w:num w:numId="12">
    <w:abstractNumId w:val="4"/>
  </w:num>
  <w:num w:numId="13">
    <w:abstractNumId w:val="13"/>
  </w:num>
  <w:num w:numId="14">
    <w:abstractNumId w:val="6"/>
  </w:num>
  <w:num w:numId="15">
    <w:abstractNumId w:val="2"/>
  </w:num>
  <w:num w:numId="16">
    <w:abstractNumId w:val="1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9FA"/>
    <w:rsid w:val="00031C7D"/>
    <w:rsid w:val="0004761B"/>
    <w:rsid w:val="00060514"/>
    <w:rsid w:val="00071BE4"/>
    <w:rsid w:val="000A5DBD"/>
    <w:rsid w:val="000F49AB"/>
    <w:rsid w:val="001A113D"/>
    <w:rsid w:val="00210038"/>
    <w:rsid w:val="0022577F"/>
    <w:rsid w:val="0026411B"/>
    <w:rsid w:val="00266DF7"/>
    <w:rsid w:val="002B3FC9"/>
    <w:rsid w:val="00670158"/>
    <w:rsid w:val="0071285C"/>
    <w:rsid w:val="007B749D"/>
    <w:rsid w:val="008105F3"/>
    <w:rsid w:val="009109FA"/>
    <w:rsid w:val="0096222C"/>
    <w:rsid w:val="00AC2D80"/>
    <w:rsid w:val="00B765E5"/>
    <w:rsid w:val="00BC79EC"/>
    <w:rsid w:val="00CE3367"/>
    <w:rsid w:val="00DB3D4C"/>
    <w:rsid w:val="00EB1525"/>
    <w:rsid w:val="00EF6C7A"/>
    <w:rsid w:val="00F4687F"/>
    <w:rsid w:val="00F90240"/>
    <w:rsid w:val="00F9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6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unhideWhenUsed/>
    <w:qFormat/>
    <w:pPr>
      <w:spacing w:before="200" w:after="120"/>
      <w:outlineLvl w:val="1"/>
    </w:pPr>
    <w:rPr>
      <w:b/>
      <w:bCs/>
      <w:sz w:val="26"/>
      <w:szCs w:val="26"/>
    </w:rPr>
  </w:style>
  <w:style w:type="paragraph" w:styleId="Heading3">
    <w:name w:val="heading 3"/>
    <w:uiPriority w:val="9"/>
    <w:unhideWhenUsed/>
    <w:qFormat/>
    <w:pPr>
      <w:spacing w:before="160" w:after="100"/>
      <w:outlineLvl w:val="2"/>
    </w:pPr>
    <w:rPr>
      <w:b/>
      <w:bCs/>
      <w:i/>
      <w:iCs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Robust1">
    <w:name w:val="Robust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F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unhideWhenUsed/>
    <w:qFormat/>
    <w:pPr>
      <w:spacing w:before="200" w:after="120"/>
      <w:outlineLvl w:val="1"/>
    </w:pPr>
    <w:rPr>
      <w:b/>
      <w:bCs/>
      <w:sz w:val="26"/>
      <w:szCs w:val="26"/>
    </w:rPr>
  </w:style>
  <w:style w:type="paragraph" w:styleId="Heading3">
    <w:name w:val="heading 3"/>
    <w:uiPriority w:val="9"/>
    <w:unhideWhenUsed/>
    <w:qFormat/>
    <w:pPr>
      <w:spacing w:before="160" w:after="100"/>
      <w:outlineLvl w:val="2"/>
    </w:pPr>
    <w:rPr>
      <w:b/>
      <w:bCs/>
      <w:i/>
      <w:iCs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Robust1">
    <w:name w:val="Robust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F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Caiet de sarcini si Contract-cadru - Serviciul câini fără stăpân</vt:lpstr>
    </vt:vector>
  </TitlesOfParts>
  <Company/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Caiet de sarcini si Contract-cadru - Serviciul câini fără stăpân</dc:title>
  <dc:creator>Primăria Comuna Gura Ialomiței</dc:creator>
  <cp:lastModifiedBy>Papacioc Antoniu</cp:lastModifiedBy>
  <cp:revision>11</cp:revision>
  <cp:lastPrinted>2026-04-24T08:00:00Z</cp:lastPrinted>
  <dcterms:created xsi:type="dcterms:W3CDTF">2026-04-24T07:36:00Z</dcterms:created>
  <dcterms:modified xsi:type="dcterms:W3CDTF">2026-04-24T08:15:00Z</dcterms:modified>
</cp:coreProperties>
</file>